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2" w:lineRule="exact"/>
        <w:rPr>
          <w:sz w:val="24"/>
          <w:szCs w:val="24"/>
          <w:color w:val="auto"/>
        </w:rPr>
      </w:pPr>
    </w:p>
    <w:p>
      <w:pPr>
        <w:ind w:left="320"/>
        <w:spacing w:after="0" w:line="27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-187960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jc w:val="center"/>
              <w:ind w:right="44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60" w:type="dxa"/>
            <w:vAlign w:val="bottom"/>
            <w:vMerge w:val="restart"/>
          </w:tcPr>
          <w:p>
            <w:pPr>
              <w:jc w:val="center"/>
              <w:ind w:right="463"/>
              <w:spacing w:after="0" w:line="133" w:lineRule="exact"/>
              <w:rPr>
                <w:sz w:val="20"/>
                <w:szCs w:val="20"/>
                <w:color w:val="auto"/>
              </w:rPr>
            </w:pPr>
            <w:r>
              <w:rPr>
                <w:rFonts w:ascii="Arial" w:cs="Arial" w:eastAsia="Arial" w:hAnsi="Arial"/>
                <w:sz w:val="12"/>
                <w:szCs w:val="12"/>
                <w:color w:val="auto"/>
                <w:w w:val="97"/>
              </w:rPr>
              <w:t>Washington, D.C. 20549</w:t>
            </w:r>
          </w:p>
        </w:tc>
        <w:tc>
          <w:tcPr>
            <w:tcW w:w="2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0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63"/>
              <w:spacing w:after="0" w:line="169"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60" w:type="dxa"/>
            <w:vAlign w:val="bottom"/>
            <w:vMerge w:val="restart"/>
          </w:tcPr>
          <w:p>
            <w:pPr>
              <w:jc w:val="center"/>
              <w:ind w:right="46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5125085</wp:posOffset>
            </wp:positionH>
            <wp:positionV relativeFrom="paragraph">
              <wp:posOffset>-573405</wp:posOffset>
            </wp:positionV>
            <wp:extent cx="55245" cy="586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674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-573405</wp:posOffset>
            </wp:positionV>
            <wp:extent cx="55245" cy="586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674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-1793875</wp:posOffset>
            </wp:positionH>
            <wp:positionV relativeFrom="paragraph">
              <wp:posOffset>18415</wp:posOffset>
            </wp:positionV>
            <wp:extent cx="7004685" cy="949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685" cy="94932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40" w:space="560"/>
            <w:col w:w="8280"/>
          </w:cols>
          <w:pgMar w:left="460" w:top="211" w:right="359" w:bottom="0" w:gutter="0" w:footer="0" w:header="0"/>
        </w:sectPr>
      </w:pPr>
    </w:p>
    <w:p>
      <w:pPr>
        <w:spacing w:after="0" w:line="10"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BERKSHIRE HATHAWAY INC</w:t>
        </w:r>
      </w:hyperlink>
    </w:p>
    <w:p>
      <w:pPr>
        <w:spacing w:after="0" w:line="269" w:lineRule="exact"/>
        <w:rPr>
          <w:sz w:val="24"/>
          <w:szCs w:val="24"/>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2"/>
                <w:szCs w:val="12"/>
                <w:color w:val="auto"/>
              </w:rPr>
              <w:t>(Last)</w:t>
            </w:r>
          </w:p>
        </w:tc>
        <w:tc>
          <w:tcPr>
            <w:tcW w:w="1120" w:type="dxa"/>
            <w:vAlign w:val="bottom"/>
          </w:tcPr>
          <w:p>
            <w:pPr>
              <w:ind w:left="320"/>
              <w:spacing w:after="0"/>
              <w:rPr>
                <w:sz w:val="20"/>
                <w:szCs w:val="20"/>
                <w:color w:val="auto"/>
              </w:rPr>
            </w:pPr>
            <w:r>
              <w:rPr>
                <w:rFonts w:ascii="Arial" w:cs="Arial" w:eastAsia="Arial" w:hAnsi="Arial"/>
                <w:sz w:val="12"/>
                <w:szCs w:val="12"/>
                <w:color w:val="auto"/>
              </w:rPr>
              <w:t>(First)</w:t>
            </w:r>
          </w:p>
        </w:tc>
        <w:tc>
          <w:tcPr>
            <w:tcW w:w="1640" w:type="dxa"/>
            <w:vAlign w:val="bottom"/>
          </w:tcPr>
          <w:p>
            <w:pPr>
              <w:ind w:left="440"/>
              <w:spacing w:after="0"/>
              <w:rPr>
                <w:sz w:val="20"/>
                <w:szCs w:val="20"/>
                <w:color w:val="auto"/>
              </w:rPr>
            </w:pPr>
            <w:r>
              <w:rPr>
                <w:rFonts w:ascii="Arial" w:cs="Arial" w:eastAsia="Arial" w:hAnsi="Arial"/>
                <w:sz w:val="12"/>
                <w:szCs w:val="12"/>
                <w:color w:val="auto"/>
              </w:rPr>
              <w:t>(Middle)</w:t>
            </w:r>
          </w:p>
        </w:tc>
      </w:tr>
      <w:tr>
        <w:trPr>
          <w:trHeight w:val="244"/>
        </w:trPr>
        <w:tc>
          <w:tcPr>
            <w:tcW w:w="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rPr>
              <w:t>3555 FARNAM STREET</w:t>
            </w:r>
          </w:p>
        </w:tc>
        <w:tc>
          <w:tcPr>
            <w:tcW w:w="1640" w:type="dxa"/>
            <w:vAlign w:val="bottom"/>
          </w:tcPr>
          <w:p>
            <w:pPr>
              <w:spacing w:after="0"/>
              <w:rPr>
                <w:sz w:val="21"/>
                <w:szCs w:val="21"/>
                <w:color w:val="auto"/>
              </w:rPr>
            </w:pPr>
          </w:p>
        </w:tc>
      </w:tr>
      <w:tr>
        <w:trPr>
          <w:trHeight w:val="182"/>
        </w:trPr>
        <w:tc>
          <w:tcPr>
            <w:tcW w:w="20" w:type="dxa"/>
            <w:vAlign w:val="bottom"/>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r>
      <w:tr>
        <w:trPr>
          <w:trHeight w:val="238"/>
        </w:trPr>
        <w:tc>
          <w:tcPr>
            <w:tcW w:w="9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OMAHA</w:t>
            </w:r>
          </w:p>
        </w:tc>
        <w:tc>
          <w:tcPr>
            <w:tcW w:w="11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NE</w:t>
            </w:r>
          </w:p>
        </w:tc>
        <w:tc>
          <w:tcPr>
            <w:tcW w:w="164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68131</w:t>
            </w:r>
          </w:p>
        </w:tc>
      </w:tr>
      <w:tr>
        <w:trPr>
          <w:trHeight w:val="134"/>
        </w:trPr>
        <w:tc>
          <w:tcPr>
            <w:tcW w:w="20" w:type="dxa"/>
            <w:vAlign w:val="bottom"/>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r>
      <w:tr>
        <w:trPr>
          <w:trHeight w:val="274"/>
        </w:trPr>
        <w:tc>
          <w:tcPr>
            <w:tcW w:w="20" w:type="dxa"/>
            <w:vAlign w:val="bottom"/>
          </w:tcPr>
          <w:p>
            <w:pPr>
              <w:spacing w:after="0"/>
              <w:rPr>
                <w:sz w:val="23"/>
                <w:szCs w:val="23"/>
                <w:color w:val="auto"/>
              </w:rPr>
            </w:pPr>
          </w:p>
        </w:tc>
        <w:tc>
          <w:tcPr>
            <w:tcW w:w="920" w:type="dxa"/>
            <w:vAlign w:val="bottom"/>
          </w:tcPr>
          <w:p>
            <w:pPr>
              <w:ind w:left="20"/>
              <w:spacing w:after="0"/>
              <w:rPr>
                <w:sz w:val="20"/>
                <w:szCs w:val="20"/>
                <w:color w:val="auto"/>
              </w:rPr>
            </w:pPr>
            <w:r>
              <w:rPr>
                <w:rFonts w:ascii="Arial" w:cs="Arial" w:eastAsia="Arial" w:hAnsi="Arial"/>
                <w:sz w:val="12"/>
                <w:szCs w:val="12"/>
                <w:color w:val="auto"/>
              </w:rPr>
              <w:t>(City)</w:t>
            </w:r>
          </w:p>
        </w:tc>
        <w:tc>
          <w:tcPr>
            <w:tcW w:w="1120" w:type="dxa"/>
            <w:vAlign w:val="bottom"/>
          </w:tcPr>
          <w:p>
            <w:pPr>
              <w:ind w:left="320"/>
              <w:spacing w:after="0"/>
              <w:rPr>
                <w:sz w:val="20"/>
                <w:szCs w:val="20"/>
                <w:color w:val="auto"/>
              </w:rPr>
            </w:pPr>
            <w:r>
              <w:rPr>
                <w:rFonts w:ascii="Arial" w:cs="Arial" w:eastAsia="Arial" w:hAnsi="Arial"/>
                <w:sz w:val="12"/>
                <w:szCs w:val="12"/>
                <w:color w:val="auto"/>
              </w:rPr>
              <w:t>(State)</w:t>
            </w:r>
          </w:p>
        </w:tc>
        <w:tc>
          <w:tcPr>
            <w:tcW w:w="1640" w:type="dxa"/>
            <w:vAlign w:val="bottom"/>
          </w:tcPr>
          <w:p>
            <w:pPr>
              <w:ind w:left="4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780" w:type="dxa"/>
            <w:vAlign w:val="bottom"/>
            <w:gridSpan w:val="2"/>
          </w:tcPr>
          <w:p>
            <w:pPr>
              <w:spacing w:after="0" w:line="20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OCCIDENTAL PETROLEUM CORP /DE/ </w:t>
              </w:r>
            </w:hyperlink>
            <w:r>
              <w:rPr>
                <w:rFonts w:ascii="Times New Roman" w:cs="Times New Roman" w:eastAsia="Times New Roman" w:hAnsi="Times New Roman"/>
                <w:sz w:val="19"/>
                <w:szCs w:val="19"/>
                <w:color w:val="000000"/>
              </w:rPr>
              <w:t>[</w:t>
            </w:r>
          </w:p>
        </w:tc>
        <w:tc>
          <w:tcPr>
            <w:tcW w:w="162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68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0000FF"/>
              </w:rPr>
              <w:t xml:space="preserve">X   </w:t>
            </w:r>
            <w:r>
              <w:rPr>
                <w:rFonts w:ascii="Arial" w:cs="Arial" w:eastAsia="Arial" w:hAnsi="Arial"/>
                <w:sz w:val="11"/>
                <w:szCs w:val="11"/>
                <w:color w:val="000000"/>
              </w:rPr>
              <w:t>10% Owner</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320" w:type="dxa"/>
            <w:vAlign w:val="bottom"/>
            <w:tcBorders>
              <w:top w:val="single" w:sz="8" w:color="0000EE"/>
            </w:tcBorders>
          </w:tcPr>
          <w:p>
            <w:pPr>
              <w:spacing w:after="0" w:line="194" w:lineRule="exact"/>
              <w:rPr>
                <w:sz w:val="20"/>
                <w:szCs w:val="20"/>
                <w:color w:val="auto"/>
              </w:rPr>
            </w:pPr>
            <w:r>
              <w:rPr>
                <w:rFonts w:ascii="Times New Roman" w:cs="Times New Roman" w:eastAsia="Times New Roman" w:hAnsi="Times New Roman"/>
                <w:sz w:val="15"/>
                <w:szCs w:val="15"/>
                <w:color w:val="0000FF"/>
              </w:rPr>
              <w:t xml:space="preserve">OXY </w:t>
            </w:r>
            <w:r>
              <w:rPr>
                <w:rFonts w:ascii="Times New Roman" w:cs="Times New Roman" w:eastAsia="Times New Roman" w:hAnsi="Times New Roman"/>
                <w:sz w:val="18"/>
                <w:szCs w:val="18"/>
                <w:color w:val="000000"/>
              </w:rPr>
              <w:t>]</w:t>
            </w:r>
          </w:p>
        </w:tc>
        <w:tc>
          <w:tcPr>
            <w:tcW w:w="460" w:type="dxa"/>
            <w:vAlign w:val="bottom"/>
          </w:tcPr>
          <w:p>
            <w:pPr>
              <w:spacing w:after="0"/>
              <w:rPr>
                <w:sz w:val="16"/>
                <w:szCs w:val="16"/>
                <w:color w:val="auto"/>
              </w:rPr>
            </w:pPr>
          </w:p>
        </w:tc>
        <w:tc>
          <w:tcPr>
            <w:tcW w:w="1620" w:type="dxa"/>
            <w:vAlign w:val="bottom"/>
          </w:tcPr>
          <w:p>
            <w:pPr>
              <w:ind w:left="560"/>
              <w:spacing w:after="0" w:line="136" w:lineRule="exact"/>
              <w:rPr>
                <w:sz w:val="20"/>
                <w:szCs w:val="20"/>
                <w:color w:val="auto"/>
              </w:rPr>
            </w:pPr>
            <w:r>
              <w:rPr>
                <w:rFonts w:ascii="Arial" w:cs="Arial" w:eastAsia="Arial" w:hAnsi="Arial"/>
                <w:sz w:val="12"/>
                <w:szCs w:val="12"/>
                <w:color w:val="auto"/>
              </w:rPr>
              <w:t>Director</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tcPr>
          <w:p>
            <w:pPr>
              <w:ind w:left="560"/>
              <w:spacing w:after="0" w:line="130" w:lineRule="exact"/>
              <w:rPr>
                <w:sz w:val="20"/>
                <w:szCs w:val="20"/>
                <w:color w:val="auto"/>
              </w:rPr>
            </w:pPr>
            <w:r>
              <w:rPr>
                <w:rFonts w:ascii="Arial" w:cs="Arial" w:eastAsia="Arial" w:hAnsi="Arial"/>
                <w:sz w:val="12"/>
                <w:szCs w:val="12"/>
                <w:color w:val="auto"/>
              </w:rPr>
              <w:t>Officer (give title</w:t>
            </w:r>
          </w:p>
        </w:tc>
        <w:tc>
          <w:tcPr>
            <w:tcW w:w="1680" w:type="dxa"/>
            <w:vAlign w:val="bottom"/>
          </w:tcPr>
          <w:p>
            <w:pPr>
              <w:ind w:left="540"/>
              <w:spacing w:after="0" w:line="130"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44"/>
        </w:trPr>
        <w:tc>
          <w:tcPr>
            <w:tcW w:w="60" w:type="dxa"/>
            <w:vAlign w:val="bottom"/>
            <w:tcBorders>
              <w:bottom w:val="single" w:sz="8" w:color="2C2C2C"/>
            </w:tcBorders>
          </w:tcPr>
          <w:p>
            <w:pPr>
              <w:spacing w:after="0"/>
              <w:rPr>
                <w:sz w:val="12"/>
                <w:szCs w:val="12"/>
                <w:color w:val="auto"/>
              </w:rPr>
            </w:pPr>
          </w:p>
        </w:tc>
        <w:tc>
          <w:tcPr>
            <w:tcW w:w="33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620" w:type="dxa"/>
            <w:vAlign w:val="bottom"/>
          </w:tcPr>
          <w:p>
            <w:pPr>
              <w:ind w:left="560"/>
              <w:spacing w:after="0"/>
              <w:rPr>
                <w:sz w:val="20"/>
                <w:szCs w:val="20"/>
                <w:color w:val="auto"/>
              </w:rPr>
            </w:pPr>
            <w:r>
              <w:rPr>
                <w:rFonts w:ascii="Arial" w:cs="Arial" w:eastAsia="Arial" w:hAnsi="Arial"/>
                <w:sz w:val="12"/>
                <w:szCs w:val="12"/>
                <w:color w:val="auto"/>
              </w:rPr>
              <w:t>below)</w:t>
            </w:r>
          </w:p>
        </w:tc>
        <w:tc>
          <w:tcPr>
            <w:tcW w:w="1680" w:type="dxa"/>
            <w:vAlign w:val="bottom"/>
          </w:tcPr>
          <w:p>
            <w:pPr>
              <w:ind w:left="5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3. Date of Earliest Transaction (Month/Day/Year)</w:t>
            </w:r>
          </w:p>
        </w:tc>
        <w:tc>
          <w:tcPr>
            <w:tcW w:w="1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3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03/13/2023</w:t>
            </w: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 w:type="dxa"/>
            <w:vAlign w:val="bottom"/>
            <w:tcBorders>
              <w:bottom w:val="single" w:sz="8" w:color="2C2C2C"/>
            </w:tcBorders>
          </w:tcPr>
          <w:p>
            <w:pPr>
              <w:spacing w:after="0"/>
              <w:rPr>
                <w:sz w:val="14"/>
                <w:szCs w:val="14"/>
                <w:color w:val="auto"/>
              </w:rPr>
            </w:pPr>
          </w:p>
        </w:tc>
        <w:tc>
          <w:tcPr>
            <w:tcW w:w="33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0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0000FF"/>
              </w:rPr>
              <w:t xml:space="preserve">X   </w:t>
            </w:r>
            <w:r>
              <w:rPr>
                <w:rFonts w:ascii="Arial" w:cs="Arial" w:eastAsia="Arial" w:hAnsi="Arial"/>
                <w:sz w:val="11"/>
                <w:szCs w:val="11"/>
                <w:color w:val="000000"/>
              </w:rPr>
              <w:t>Form filed by More than One Reporting Person</w:t>
            </w:r>
          </w:p>
        </w:tc>
        <w:tc>
          <w:tcPr>
            <w:tcW w:w="0" w:type="dxa"/>
            <w:vAlign w:val="bottom"/>
          </w:tcPr>
          <w:p>
            <w:pPr>
              <w:spacing w:after="0"/>
              <w:rPr>
                <w:sz w:val="1"/>
                <w:szCs w:val="1"/>
                <w:color w:val="auto"/>
              </w:rPr>
            </w:pPr>
          </w:p>
        </w:tc>
      </w:tr>
    </w:tbl>
    <w:p>
      <w:pPr>
        <w:spacing w:after="0" w:line="365" w:lineRule="exact"/>
        <w:rPr>
          <w:sz w:val="24"/>
          <w:szCs w:val="24"/>
          <w:color w:val="auto"/>
        </w:rPr>
      </w:pPr>
    </w:p>
    <w:p>
      <w:pPr>
        <w:sectPr>
          <w:pgSz w:w="11900" w:h="16838" w:orient="portrait"/>
          <w:cols w:equalWidth="0" w:num="2">
            <w:col w:w="3760" w:space="80"/>
            <w:col w:w="7240"/>
          </w:cols>
          <w:pgMar w:left="460" w:top="211" w:right="359" w:bottom="0" w:gutter="0" w:footer="0" w:header="0"/>
          <w:type w:val="continuous"/>
        </w:sectPr>
      </w:pPr>
    </w:p>
    <w:p>
      <w:pPr>
        <w:jc w:val="center"/>
        <w:ind w:right="1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30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4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2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 Disposed</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14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2300" w:type="dxa"/>
            <w:vAlign w:val="bottom"/>
          </w:tcPr>
          <w:p>
            <w:pPr>
              <w:spacing w:after="0"/>
              <w:rPr>
                <w:sz w:val="10"/>
                <w:szCs w:val="10"/>
                <w:color w:val="auto"/>
              </w:rPr>
            </w:pPr>
          </w:p>
        </w:tc>
        <w:tc>
          <w:tcPr>
            <w:tcW w:w="1640" w:type="dxa"/>
            <w:vAlign w:val="bottom"/>
          </w:tcPr>
          <w:p>
            <w:pPr>
              <w:ind w:left="720"/>
              <w:spacing w:after="0" w:line="118"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80"/>
              <w:spacing w:after="0" w:line="118" w:lineRule="exact"/>
              <w:rPr>
                <w:sz w:val="20"/>
                <w:szCs w:val="20"/>
                <w:color w:val="auto"/>
              </w:rPr>
            </w:pPr>
            <w:r>
              <w:rPr>
                <w:rFonts w:ascii="Arial" w:cs="Arial" w:eastAsia="Arial" w:hAnsi="Arial"/>
                <w:sz w:val="11"/>
                <w:szCs w:val="11"/>
                <w:b w:val="1"/>
                <w:bCs w:val="1"/>
                <w:color w:val="auto"/>
              </w:rPr>
              <w:t>Of (D) (Instr. 3, 4 and 5)</w:t>
            </w:r>
          </w:p>
        </w:tc>
        <w:tc>
          <w:tcPr>
            <w:tcW w:w="900" w:type="dxa"/>
            <w:vAlign w:val="bottom"/>
          </w:tcPr>
          <w:p>
            <w:pPr>
              <w:spacing w:after="0"/>
              <w:rPr>
                <w:sz w:val="10"/>
                <w:szCs w:val="10"/>
                <w:color w:val="auto"/>
              </w:rPr>
            </w:pPr>
          </w:p>
        </w:tc>
        <w:tc>
          <w:tcPr>
            <w:tcW w:w="110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80"/>
              <w:spacing w:after="0" w:line="118" w:lineRule="exact"/>
              <w:rPr>
                <w:sz w:val="20"/>
                <w:szCs w:val="20"/>
                <w:color w:val="auto"/>
              </w:rPr>
            </w:pPr>
            <w:r>
              <w:rPr>
                <w:rFonts w:ascii="Arial" w:cs="Arial" w:eastAsia="Arial" w:hAnsi="Arial"/>
                <w:sz w:val="11"/>
                <w:szCs w:val="11"/>
                <w:b w:val="1"/>
                <w:bCs w:val="1"/>
                <w:color w:val="auto"/>
              </w:rPr>
              <w:t>Form: Direct</w:t>
            </w:r>
          </w:p>
        </w:tc>
        <w:tc>
          <w:tcPr>
            <w:tcW w:w="1140" w:type="dxa"/>
            <w:vAlign w:val="bottom"/>
          </w:tcPr>
          <w:p>
            <w:pPr>
              <w:ind w:left="100"/>
              <w:spacing w:after="0" w:line="118"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18"/>
        </w:trPr>
        <w:tc>
          <w:tcPr>
            <w:tcW w:w="2300" w:type="dxa"/>
            <w:vAlign w:val="bottom"/>
          </w:tcPr>
          <w:p>
            <w:pPr>
              <w:spacing w:after="0"/>
              <w:rPr>
                <w:sz w:val="10"/>
                <w:szCs w:val="10"/>
                <w:color w:val="auto"/>
              </w:rPr>
            </w:pPr>
          </w:p>
        </w:tc>
        <w:tc>
          <w:tcPr>
            <w:tcW w:w="1640" w:type="dxa"/>
            <w:vAlign w:val="bottom"/>
          </w:tcPr>
          <w:p>
            <w:pPr>
              <w:ind w:left="720"/>
              <w:spacing w:after="0" w:line="118"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Beneficially Owned</w:t>
            </w:r>
          </w:p>
        </w:tc>
        <w:tc>
          <w:tcPr>
            <w:tcW w:w="860" w:type="dxa"/>
            <w:vAlign w:val="bottom"/>
          </w:tcPr>
          <w:p>
            <w:pPr>
              <w:ind w:left="80"/>
              <w:spacing w:after="0" w:line="118" w:lineRule="exact"/>
              <w:rPr>
                <w:sz w:val="20"/>
                <w:szCs w:val="20"/>
                <w:color w:val="auto"/>
              </w:rPr>
            </w:pPr>
            <w:r>
              <w:rPr>
                <w:rFonts w:ascii="Arial" w:cs="Arial" w:eastAsia="Arial" w:hAnsi="Arial"/>
                <w:sz w:val="11"/>
                <w:szCs w:val="11"/>
                <w:b w:val="1"/>
                <w:bCs w:val="1"/>
                <w:color w:val="auto"/>
              </w:rPr>
              <w:t>(D) or Indirect</w:t>
            </w:r>
          </w:p>
        </w:tc>
        <w:tc>
          <w:tcPr>
            <w:tcW w:w="1140" w:type="dxa"/>
            <w:vAlign w:val="bottom"/>
          </w:tcPr>
          <w:p>
            <w:pPr>
              <w:ind w:left="100"/>
              <w:spacing w:after="0" w:line="118"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18"/>
        </w:trPr>
        <w:tc>
          <w:tcPr>
            <w:tcW w:w="23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tcPr>
          <w:p>
            <w:pPr>
              <w:ind w:left="60"/>
              <w:spacing w:after="0" w:line="118" w:lineRule="exact"/>
              <w:rPr>
                <w:sz w:val="20"/>
                <w:szCs w:val="20"/>
                <w:color w:val="auto"/>
              </w:rPr>
            </w:pPr>
            <w:r>
              <w:rPr>
                <w:rFonts w:ascii="Arial" w:cs="Arial" w:eastAsia="Arial" w:hAnsi="Arial"/>
                <w:sz w:val="11"/>
                <w:szCs w:val="11"/>
                <w:b w:val="1"/>
                <w:bCs w:val="1"/>
                <w:color w:val="auto"/>
                <w:w w:val="99"/>
              </w:rPr>
              <w:t>Following Reported</w:t>
            </w:r>
          </w:p>
        </w:tc>
        <w:tc>
          <w:tcPr>
            <w:tcW w:w="860" w:type="dxa"/>
            <w:vAlign w:val="bottom"/>
          </w:tcPr>
          <w:p>
            <w:pPr>
              <w:ind w:left="80"/>
              <w:spacing w:after="0" w:line="118" w:lineRule="exact"/>
              <w:rPr>
                <w:sz w:val="20"/>
                <w:szCs w:val="20"/>
                <w:color w:val="auto"/>
              </w:rPr>
            </w:pPr>
            <w:r>
              <w:rPr>
                <w:rFonts w:ascii="Arial" w:cs="Arial" w:eastAsia="Arial" w:hAnsi="Arial"/>
                <w:sz w:val="11"/>
                <w:szCs w:val="11"/>
                <w:b w:val="1"/>
                <w:bCs w:val="1"/>
                <w:color w:val="auto"/>
              </w:rPr>
              <w:t>(I) (Instr. 4)</w:t>
            </w:r>
          </w:p>
        </w:tc>
        <w:tc>
          <w:tcPr>
            <w:tcW w:w="1140" w:type="dxa"/>
            <w:vAlign w:val="bottom"/>
          </w:tcPr>
          <w:p>
            <w:pPr>
              <w:ind w:left="100"/>
              <w:spacing w:after="0" w:line="118" w:lineRule="exact"/>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62"/>
        </w:trPr>
        <w:tc>
          <w:tcPr>
            <w:tcW w:w="23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18"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23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23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line="118" w:lineRule="exact"/>
              <w:rPr>
                <w:sz w:val="20"/>
                <w:szCs w:val="20"/>
                <w:color w:val="auto"/>
              </w:rPr>
            </w:pPr>
            <w:r>
              <w:rPr>
                <w:rFonts w:ascii="Arial" w:cs="Arial" w:eastAsia="Arial" w:hAnsi="Arial"/>
                <w:sz w:val="11"/>
                <w:szCs w:val="11"/>
                <w:b w:val="1"/>
                <w:bCs w:val="1"/>
                <w:color w:val="auto"/>
              </w:rPr>
              <w:t>(A) or</w:t>
            </w:r>
          </w:p>
        </w:tc>
        <w:tc>
          <w:tcPr>
            <w:tcW w:w="9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3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9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3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3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134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00" w:type="dxa"/>
            <w:vAlign w:val="bottom"/>
            <w:gridSpan w:val="4"/>
          </w:tcPr>
          <w:p>
            <w:pPr>
              <w:jc w:val="center"/>
              <w:ind w:left="411"/>
              <w:spacing w:after="0"/>
              <w:rPr>
                <w:sz w:val="20"/>
                <w:szCs w:val="20"/>
                <w:color w:val="auto"/>
              </w:rPr>
            </w:pPr>
            <w:r>
              <w:rPr>
                <w:rFonts w:ascii="Times New Roman" w:cs="Times New Roman" w:eastAsia="Times New Roman" w:hAnsi="Times New Roman"/>
                <w:sz w:val="15"/>
                <w:szCs w:val="15"/>
                <w:color w:val="0000FF"/>
              </w:rPr>
              <w:t>03/13/2023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center"/>
              <w:ind w:left="104"/>
              <w:spacing w:after="0"/>
              <w:rPr>
                <w:sz w:val="20"/>
                <w:szCs w:val="20"/>
                <w:color w:val="auto"/>
              </w:rPr>
            </w:pPr>
            <w:r>
              <w:rPr>
                <w:rFonts w:ascii="Times New Roman" w:cs="Times New Roman" w:eastAsia="Times New Roman" w:hAnsi="Times New Roman"/>
                <w:sz w:val="12"/>
                <w:szCs w:val="12"/>
                <w:color w:val="0000FF"/>
                <w:w w:val="89"/>
              </w:rPr>
              <w:t>P</w:t>
            </w:r>
          </w:p>
        </w:tc>
        <w:tc>
          <w:tcPr>
            <w:tcW w:w="1220" w:type="dxa"/>
            <w:vAlign w:val="bottom"/>
            <w:gridSpan w:val="2"/>
          </w:tcPr>
          <w:p>
            <w:pPr>
              <w:jc w:val="center"/>
              <w:ind w:left="90"/>
              <w:spacing w:after="0"/>
              <w:rPr>
                <w:sz w:val="20"/>
                <w:szCs w:val="20"/>
                <w:color w:val="auto"/>
              </w:rPr>
            </w:pPr>
            <w:r>
              <w:rPr>
                <w:rFonts w:ascii="Times New Roman" w:cs="Times New Roman" w:eastAsia="Times New Roman" w:hAnsi="Times New Roman"/>
                <w:sz w:val="15"/>
                <w:szCs w:val="15"/>
                <w:color w:val="0000FF"/>
              </w:rPr>
              <w:t>258,823</w:t>
            </w:r>
          </w:p>
        </w:tc>
        <w:tc>
          <w:tcPr>
            <w:tcW w:w="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A</w:t>
            </w:r>
          </w:p>
        </w:tc>
        <w:tc>
          <w:tcPr>
            <w:tcW w:w="880" w:type="dxa"/>
            <w:vAlign w:val="bottom"/>
          </w:tcPr>
          <w:p>
            <w:pPr>
              <w:jc w:val="center"/>
              <w:ind w:left="23"/>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57.7662</w:t>
            </w:r>
            <w:r>
              <w:rPr>
                <w:rFonts w:ascii="Times New Roman" w:cs="Times New Roman" w:eastAsia="Times New Roman" w:hAnsi="Times New Roman"/>
                <w:sz w:val="19"/>
                <w:szCs w:val="19"/>
                <w:color w:val="008000"/>
                <w:w w:val="97"/>
                <w:vertAlign w:val="superscript"/>
              </w:rPr>
              <w:t>(1)</w:t>
            </w:r>
          </w:p>
        </w:tc>
        <w:tc>
          <w:tcPr>
            <w:tcW w:w="1560" w:type="dxa"/>
            <w:vAlign w:val="bottom"/>
            <w:gridSpan w:val="2"/>
          </w:tcPr>
          <w:p>
            <w:pPr>
              <w:jc w:val="center"/>
              <w:ind w:right="286"/>
              <w:spacing w:after="0"/>
              <w:rPr>
                <w:sz w:val="20"/>
                <w:szCs w:val="20"/>
                <w:color w:val="auto"/>
              </w:rPr>
            </w:pPr>
            <w:r>
              <w:rPr>
                <w:rFonts w:ascii="Times New Roman" w:cs="Times New Roman" w:eastAsia="Times New Roman" w:hAnsi="Times New Roman"/>
                <w:sz w:val="15"/>
                <w:szCs w:val="15"/>
                <w:color w:val="0000FF"/>
              </w:rPr>
              <w:t>200,412,264</w:t>
            </w:r>
          </w:p>
        </w:tc>
        <w:tc>
          <w:tcPr>
            <w:tcW w:w="4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34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gridSpan w:val="4"/>
          </w:tcPr>
          <w:p>
            <w:pPr>
              <w:jc w:val="center"/>
              <w:ind w:left="411"/>
              <w:spacing w:after="0"/>
              <w:rPr>
                <w:sz w:val="20"/>
                <w:szCs w:val="20"/>
                <w:color w:val="auto"/>
              </w:rPr>
            </w:pPr>
            <w:r>
              <w:rPr>
                <w:rFonts w:ascii="Times New Roman" w:cs="Times New Roman" w:eastAsia="Times New Roman" w:hAnsi="Times New Roman"/>
                <w:sz w:val="15"/>
                <w:szCs w:val="15"/>
                <w:color w:val="0000FF"/>
              </w:rPr>
              <w:t>03/13/2023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center"/>
              <w:ind w:left="104"/>
              <w:spacing w:after="0"/>
              <w:rPr>
                <w:sz w:val="20"/>
                <w:szCs w:val="20"/>
                <w:color w:val="auto"/>
              </w:rPr>
            </w:pPr>
            <w:r>
              <w:rPr>
                <w:rFonts w:ascii="Times New Roman" w:cs="Times New Roman" w:eastAsia="Times New Roman" w:hAnsi="Times New Roman"/>
                <w:sz w:val="12"/>
                <w:szCs w:val="12"/>
                <w:color w:val="0000FF"/>
                <w:w w:val="89"/>
              </w:rPr>
              <w:t>P</w:t>
            </w:r>
          </w:p>
        </w:tc>
        <w:tc>
          <w:tcPr>
            <w:tcW w:w="1220" w:type="dxa"/>
            <w:vAlign w:val="bottom"/>
            <w:gridSpan w:val="2"/>
          </w:tcPr>
          <w:p>
            <w:pPr>
              <w:jc w:val="center"/>
              <w:ind w:left="90"/>
              <w:spacing w:after="0"/>
              <w:rPr>
                <w:sz w:val="20"/>
                <w:szCs w:val="20"/>
                <w:color w:val="auto"/>
              </w:rPr>
            </w:pPr>
            <w:r>
              <w:rPr>
                <w:rFonts w:ascii="Times New Roman" w:cs="Times New Roman" w:eastAsia="Times New Roman" w:hAnsi="Times New Roman"/>
                <w:sz w:val="15"/>
                <w:szCs w:val="15"/>
                <w:color w:val="0000FF"/>
              </w:rPr>
              <w:t>1,542,594</w:t>
            </w:r>
          </w:p>
        </w:tc>
        <w:tc>
          <w:tcPr>
            <w:tcW w:w="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A</w:t>
            </w:r>
          </w:p>
        </w:tc>
        <w:tc>
          <w:tcPr>
            <w:tcW w:w="880" w:type="dxa"/>
            <w:vAlign w:val="bottom"/>
          </w:tcPr>
          <w:p>
            <w:pPr>
              <w:jc w:val="center"/>
              <w:ind w:left="23"/>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59.0346</w:t>
            </w:r>
            <w:r>
              <w:rPr>
                <w:rFonts w:ascii="Times New Roman" w:cs="Times New Roman" w:eastAsia="Times New Roman" w:hAnsi="Times New Roman"/>
                <w:sz w:val="19"/>
                <w:szCs w:val="19"/>
                <w:color w:val="008000"/>
                <w:w w:val="97"/>
                <w:vertAlign w:val="superscript"/>
              </w:rPr>
              <w:t>(5)</w:t>
            </w:r>
          </w:p>
        </w:tc>
        <w:tc>
          <w:tcPr>
            <w:tcW w:w="1560" w:type="dxa"/>
            <w:vAlign w:val="bottom"/>
            <w:gridSpan w:val="2"/>
          </w:tcPr>
          <w:p>
            <w:pPr>
              <w:jc w:val="center"/>
              <w:ind w:right="286"/>
              <w:spacing w:after="0"/>
              <w:rPr>
                <w:sz w:val="20"/>
                <w:szCs w:val="20"/>
                <w:color w:val="auto"/>
              </w:rPr>
            </w:pPr>
            <w:r>
              <w:rPr>
                <w:rFonts w:ascii="Times New Roman" w:cs="Times New Roman" w:eastAsia="Times New Roman" w:hAnsi="Times New Roman"/>
                <w:sz w:val="15"/>
                <w:szCs w:val="15"/>
                <w:color w:val="0000FF"/>
              </w:rPr>
              <w:t>201,954,858</w:t>
            </w:r>
          </w:p>
        </w:tc>
        <w:tc>
          <w:tcPr>
            <w:tcW w:w="4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34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gridSpan w:val="4"/>
          </w:tcPr>
          <w:p>
            <w:pPr>
              <w:jc w:val="center"/>
              <w:ind w:left="411"/>
              <w:spacing w:after="0"/>
              <w:rPr>
                <w:sz w:val="20"/>
                <w:szCs w:val="20"/>
                <w:color w:val="auto"/>
              </w:rPr>
            </w:pPr>
            <w:r>
              <w:rPr>
                <w:rFonts w:ascii="Times New Roman" w:cs="Times New Roman" w:eastAsia="Times New Roman" w:hAnsi="Times New Roman"/>
                <w:sz w:val="15"/>
                <w:szCs w:val="15"/>
                <w:color w:val="0000FF"/>
              </w:rPr>
              <w:t>03/13/2023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center"/>
              <w:ind w:left="104"/>
              <w:spacing w:after="0"/>
              <w:rPr>
                <w:sz w:val="20"/>
                <w:szCs w:val="20"/>
                <w:color w:val="auto"/>
              </w:rPr>
            </w:pPr>
            <w:r>
              <w:rPr>
                <w:rFonts w:ascii="Times New Roman" w:cs="Times New Roman" w:eastAsia="Times New Roman" w:hAnsi="Times New Roman"/>
                <w:sz w:val="12"/>
                <w:szCs w:val="12"/>
                <w:color w:val="0000FF"/>
                <w:w w:val="89"/>
              </w:rPr>
              <w:t>P</w:t>
            </w:r>
          </w:p>
        </w:tc>
        <w:tc>
          <w:tcPr>
            <w:tcW w:w="1220" w:type="dxa"/>
            <w:vAlign w:val="bottom"/>
            <w:gridSpan w:val="2"/>
          </w:tcPr>
          <w:p>
            <w:pPr>
              <w:jc w:val="center"/>
              <w:ind w:left="90"/>
              <w:spacing w:after="0"/>
              <w:rPr>
                <w:sz w:val="20"/>
                <w:szCs w:val="20"/>
                <w:color w:val="auto"/>
              </w:rPr>
            </w:pPr>
            <w:r>
              <w:rPr>
                <w:rFonts w:ascii="Times New Roman" w:cs="Times New Roman" w:eastAsia="Times New Roman" w:hAnsi="Times New Roman"/>
                <w:sz w:val="15"/>
                <w:szCs w:val="15"/>
                <w:color w:val="0000FF"/>
              </w:rPr>
              <w:t>1,344,479</w:t>
            </w:r>
          </w:p>
        </w:tc>
        <w:tc>
          <w:tcPr>
            <w:tcW w:w="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A</w:t>
            </w:r>
          </w:p>
        </w:tc>
        <w:tc>
          <w:tcPr>
            <w:tcW w:w="880" w:type="dxa"/>
            <w:vAlign w:val="bottom"/>
          </w:tcPr>
          <w:p>
            <w:pPr>
              <w:jc w:val="center"/>
              <w:ind w:left="23"/>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59.6017</w:t>
            </w:r>
            <w:r>
              <w:rPr>
                <w:rFonts w:ascii="Times New Roman" w:cs="Times New Roman" w:eastAsia="Times New Roman" w:hAnsi="Times New Roman"/>
                <w:sz w:val="19"/>
                <w:szCs w:val="19"/>
                <w:color w:val="008000"/>
                <w:w w:val="97"/>
                <w:vertAlign w:val="superscript"/>
              </w:rPr>
              <w:t>(6)</w:t>
            </w:r>
          </w:p>
        </w:tc>
        <w:tc>
          <w:tcPr>
            <w:tcW w:w="1560" w:type="dxa"/>
            <w:vAlign w:val="bottom"/>
            <w:gridSpan w:val="2"/>
          </w:tcPr>
          <w:p>
            <w:pPr>
              <w:jc w:val="center"/>
              <w:ind w:right="286"/>
              <w:spacing w:after="0"/>
              <w:rPr>
                <w:sz w:val="20"/>
                <w:szCs w:val="20"/>
                <w:color w:val="auto"/>
              </w:rPr>
            </w:pPr>
            <w:r>
              <w:rPr>
                <w:rFonts w:ascii="Times New Roman" w:cs="Times New Roman" w:eastAsia="Times New Roman" w:hAnsi="Times New Roman"/>
                <w:sz w:val="15"/>
                <w:szCs w:val="15"/>
                <w:color w:val="0000FF"/>
              </w:rPr>
              <w:t>203,299,337</w:t>
            </w:r>
          </w:p>
        </w:tc>
        <w:tc>
          <w:tcPr>
            <w:tcW w:w="4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34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gridSpan w:val="4"/>
          </w:tcPr>
          <w:p>
            <w:pPr>
              <w:jc w:val="center"/>
              <w:ind w:left="411"/>
              <w:spacing w:after="0"/>
              <w:rPr>
                <w:sz w:val="20"/>
                <w:szCs w:val="20"/>
                <w:color w:val="auto"/>
              </w:rPr>
            </w:pPr>
            <w:r>
              <w:rPr>
                <w:rFonts w:ascii="Times New Roman" w:cs="Times New Roman" w:eastAsia="Times New Roman" w:hAnsi="Times New Roman"/>
                <w:sz w:val="15"/>
                <w:szCs w:val="15"/>
                <w:color w:val="0000FF"/>
              </w:rPr>
              <w:t>03/14/2023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center"/>
              <w:ind w:left="104"/>
              <w:spacing w:after="0"/>
              <w:rPr>
                <w:sz w:val="20"/>
                <w:szCs w:val="20"/>
                <w:color w:val="auto"/>
              </w:rPr>
            </w:pPr>
            <w:r>
              <w:rPr>
                <w:rFonts w:ascii="Times New Roman" w:cs="Times New Roman" w:eastAsia="Times New Roman" w:hAnsi="Times New Roman"/>
                <w:sz w:val="12"/>
                <w:szCs w:val="12"/>
                <w:color w:val="0000FF"/>
                <w:w w:val="89"/>
              </w:rPr>
              <w:t>P</w:t>
            </w:r>
          </w:p>
        </w:tc>
        <w:tc>
          <w:tcPr>
            <w:tcW w:w="1220" w:type="dxa"/>
            <w:vAlign w:val="bottom"/>
            <w:gridSpan w:val="2"/>
          </w:tcPr>
          <w:p>
            <w:pPr>
              <w:jc w:val="center"/>
              <w:ind w:left="90"/>
              <w:spacing w:after="0"/>
              <w:rPr>
                <w:sz w:val="20"/>
                <w:szCs w:val="20"/>
                <w:color w:val="auto"/>
              </w:rPr>
            </w:pPr>
            <w:r>
              <w:rPr>
                <w:rFonts w:ascii="Times New Roman" w:cs="Times New Roman" w:eastAsia="Times New Roman" w:hAnsi="Times New Roman"/>
                <w:sz w:val="15"/>
                <w:szCs w:val="15"/>
                <w:color w:val="0000FF"/>
              </w:rPr>
              <w:t>845,778</w:t>
            </w:r>
          </w:p>
        </w:tc>
        <w:tc>
          <w:tcPr>
            <w:tcW w:w="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A</w:t>
            </w:r>
          </w:p>
        </w:tc>
        <w:tc>
          <w:tcPr>
            <w:tcW w:w="880" w:type="dxa"/>
            <w:vAlign w:val="bottom"/>
          </w:tcPr>
          <w:p>
            <w:pPr>
              <w:jc w:val="center"/>
              <w:ind w:left="23"/>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59.6998</w:t>
            </w:r>
            <w:r>
              <w:rPr>
                <w:rFonts w:ascii="Times New Roman" w:cs="Times New Roman" w:eastAsia="Times New Roman" w:hAnsi="Times New Roman"/>
                <w:sz w:val="19"/>
                <w:szCs w:val="19"/>
                <w:color w:val="008000"/>
                <w:w w:val="97"/>
                <w:vertAlign w:val="superscript"/>
              </w:rPr>
              <w:t>(7)</w:t>
            </w:r>
          </w:p>
        </w:tc>
        <w:tc>
          <w:tcPr>
            <w:tcW w:w="1560" w:type="dxa"/>
            <w:vAlign w:val="bottom"/>
            <w:gridSpan w:val="2"/>
          </w:tcPr>
          <w:p>
            <w:pPr>
              <w:jc w:val="center"/>
              <w:ind w:right="266"/>
              <w:spacing w:after="0"/>
              <w:rPr>
                <w:sz w:val="20"/>
                <w:szCs w:val="20"/>
                <w:color w:val="auto"/>
              </w:rPr>
            </w:pPr>
            <w:r>
              <w:rPr>
                <w:rFonts w:ascii="Times New Roman" w:cs="Times New Roman" w:eastAsia="Times New Roman" w:hAnsi="Times New Roman"/>
                <w:sz w:val="15"/>
                <w:szCs w:val="15"/>
                <w:color w:val="0000FF"/>
              </w:rPr>
              <w:t>204,145,115</w:t>
            </w:r>
          </w:p>
        </w:tc>
        <w:tc>
          <w:tcPr>
            <w:tcW w:w="4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34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gridSpan w:val="4"/>
          </w:tcPr>
          <w:p>
            <w:pPr>
              <w:jc w:val="center"/>
              <w:ind w:left="411"/>
              <w:spacing w:after="0"/>
              <w:rPr>
                <w:sz w:val="20"/>
                <w:szCs w:val="20"/>
                <w:color w:val="auto"/>
              </w:rPr>
            </w:pPr>
            <w:r>
              <w:rPr>
                <w:rFonts w:ascii="Times New Roman" w:cs="Times New Roman" w:eastAsia="Times New Roman" w:hAnsi="Times New Roman"/>
                <w:sz w:val="15"/>
                <w:szCs w:val="15"/>
                <w:color w:val="0000FF"/>
              </w:rPr>
              <w:t>03/14/2023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center"/>
              <w:ind w:left="104"/>
              <w:spacing w:after="0"/>
              <w:rPr>
                <w:sz w:val="20"/>
                <w:szCs w:val="20"/>
                <w:color w:val="auto"/>
              </w:rPr>
            </w:pPr>
            <w:r>
              <w:rPr>
                <w:rFonts w:ascii="Times New Roman" w:cs="Times New Roman" w:eastAsia="Times New Roman" w:hAnsi="Times New Roman"/>
                <w:sz w:val="12"/>
                <w:szCs w:val="12"/>
                <w:color w:val="0000FF"/>
                <w:w w:val="89"/>
              </w:rPr>
              <w:t>P</w:t>
            </w:r>
          </w:p>
        </w:tc>
        <w:tc>
          <w:tcPr>
            <w:tcW w:w="1220" w:type="dxa"/>
            <w:vAlign w:val="bottom"/>
            <w:gridSpan w:val="2"/>
          </w:tcPr>
          <w:p>
            <w:pPr>
              <w:jc w:val="center"/>
              <w:ind w:left="90"/>
              <w:spacing w:after="0"/>
              <w:rPr>
                <w:sz w:val="20"/>
                <w:szCs w:val="20"/>
                <w:color w:val="auto"/>
              </w:rPr>
            </w:pPr>
            <w:r>
              <w:rPr>
                <w:rFonts w:ascii="Times New Roman" w:cs="Times New Roman" w:eastAsia="Times New Roman" w:hAnsi="Times New Roman"/>
                <w:sz w:val="15"/>
                <w:szCs w:val="15"/>
                <w:color w:val="0000FF"/>
              </w:rPr>
              <w:t>1,915,948</w:t>
            </w:r>
          </w:p>
        </w:tc>
        <w:tc>
          <w:tcPr>
            <w:tcW w:w="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A</w:t>
            </w:r>
          </w:p>
        </w:tc>
        <w:tc>
          <w:tcPr>
            <w:tcW w:w="880" w:type="dxa"/>
            <w:vAlign w:val="bottom"/>
          </w:tcPr>
          <w:p>
            <w:pPr>
              <w:jc w:val="center"/>
              <w:ind w:left="23"/>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60.3835</w:t>
            </w:r>
            <w:r>
              <w:rPr>
                <w:rFonts w:ascii="Times New Roman" w:cs="Times New Roman" w:eastAsia="Times New Roman" w:hAnsi="Times New Roman"/>
                <w:sz w:val="19"/>
                <w:szCs w:val="19"/>
                <w:color w:val="008000"/>
                <w:w w:val="97"/>
                <w:vertAlign w:val="superscript"/>
              </w:rPr>
              <w:t>(8)</w:t>
            </w:r>
          </w:p>
        </w:tc>
        <w:tc>
          <w:tcPr>
            <w:tcW w:w="1560" w:type="dxa"/>
            <w:vAlign w:val="bottom"/>
            <w:gridSpan w:val="2"/>
          </w:tcPr>
          <w:p>
            <w:pPr>
              <w:jc w:val="center"/>
              <w:ind w:right="286"/>
              <w:spacing w:after="0"/>
              <w:rPr>
                <w:sz w:val="20"/>
                <w:szCs w:val="20"/>
                <w:color w:val="auto"/>
              </w:rPr>
            </w:pPr>
            <w:r>
              <w:rPr>
                <w:rFonts w:ascii="Times New Roman" w:cs="Times New Roman" w:eastAsia="Times New Roman" w:hAnsi="Times New Roman"/>
                <w:sz w:val="15"/>
                <w:szCs w:val="15"/>
                <w:color w:val="0000FF"/>
              </w:rPr>
              <w:t>206,061,063</w:t>
            </w:r>
          </w:p>
        </w:tc>
        <w:tc>
          <w:tcPr>
            <w:tcW w:w="4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34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gridSpan w:val="4"/>
          </w:tcPr>
          <w:p>
            <w:pPr>
              <w:jc w:val="center"/>
              <w:ind w:left="411"/>
              <w:spacing w:after="0"/>
              <w:rPr>
                <w:sz w:val="20"/>
                <w:szCs w:val="20"/>
                <w:color w:val="auto"/>
              </w:rPr>
            </w:pPr>
            <w:r>
              <w:rPr>
                <w:rFonts w:ascii="Times New Roman" w:cs="Times New Roman" w:eastAsia="Times New Roman" w:hAnsi="Times New Roman"/>
                <w:sz w:val="15"/>
                <w:szCs w:val="15"/>
                <w:color w:val="0000FF"/>
              </w:rPr>
              <w:t>03/14/2023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center"/>
              <w:ind w:left="104"/>
              <w:spacing w:after="0"/>
              <w:rPr>
                <w:sz w:val="20"/>
                <w:szCs w:val="20"/>
                <w:color w:val="auto"/>
              </w:rPr>
            </w:pPr>
            <w:r>
              <w:rPr>
                <w:rFonts w:ascii="Times New Roman" w:cs="Times New Roman" w:eastAsia="Times New Roman" w:hAnsi="Times New Roman"/>
                <w:sz w:val="12"/>
                <w:szCs w:val="12"/>
                <w:color w:val="0000FF"/>
                <w:w w:val="89"/>
              </w:rPr>
              <w:t>P</w:t>
            </w:r>
          </w:p>
        </w:tc>
        <w:tc>
          <w:tcPr>
            <w:tcW w:w="1220" w:type="dxa"/>
            <w:vAlign w:val="bottom"/>
            <w:gridSpan w:val="2"/>
          </w:tcPr>
          <w:p>
            <w:pPr>
              <w:jc w:val="center"/>
              <w:ind w:left="90"/>
              <w:spacing w:after="0"/>
              <w:rPr>
                <w:sz w:val="20"/>
                <w:szCs w:val="20"/>
                <w:color w:val="auto"/>
              </w:rPr>
            </w:pPr>
            <w:r>
              <w:rPr>
                <w:rFonts w:ascii="Times New Roman" w:cs="Times New Roman" w:eastAsia="Times New Roman" w:hAnsi="Times New Roman"/>
                <w:sz w:val="15"/>
                <w:szCs w:val="15"/>
                <w:color w:val="0000FF"/>
              </w:rPr>
              <w:t>461,341</w:t>
            </w:r>
          </w:p>
        </w:tc>
        <w:tc>
          <w:tcPr>
            <w:tcW w:w="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A</w:t>
            </w:r>
          </w:p>
        </w:tc>
        <w:tc>
          <w:tcPr>
            <w:tcW w:w="880" w:type="dxa"/>
            <w:vAlign w:val="bottom"/>
          </w:tcPr>
          <w:p>
            <w:pPr>
              <w:jc w:val="center"/>
              <w:ind w:left="23"/>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61.2856</w:t>
            </w:r>
            <w:r>
              <w:rPr>
                <w:rFonts w:ascii="Times New Roman" w:cs="Times New Roman" w:eastAsia="Times New Roman" w:hAnsi="Times New Roman"/>
                <w:sz w:val="19"/>
                <w:szCs w:val="19"/>
                <w:color w:val="008000"/>
                <w:w w:val="97"/>
                <w:vertAlign w:val="superscript"/>
              </w:rPr>
              <w:t>(9)</w:t>
            </w:r>
          </w:p>
        </w:tc>
        <w:tc>
          <w:tcPr>
            <w:tcW w:w="1560" w:type="dxa"/>
            <w:vAlign w:val="bottom"/>
            <w:gridSpan w:val="2"/>
          </w:tcPr>
          <w:p>
            <w:pPr>
              <w:jc w:val="center"/>
              <w:ind w:right="286"/>
              <w:spacing w:after="0"/>
              <w:rPr>
                <w:sz w:val="20"/>
                <w:szCs w:val="20"/>
                <w:color w:val="auto"/>
              </w:rPr>
            </w:pPr>
            <w:r>
              <w:rPr>
                <w:rFonts w:ascii="Times New Roman" w:cs="Times New Roman" w:eastAsia="Times New Roman" w:hAnsi="Times New Roman"/>
                <w:sz w:val="15"/>
                <w:szCs w:val="15"/>
                <w:color w:val="0000FF"/>
              </w:rPr>
              <w:t>206,522,404</w:t>
            </w:r>
          </w:p>
        </w:tc>
        <w:tc>
          <w:tcPr>
            <w:tcW w:w="4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34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gridSpan w:val="4"/>
          </w:tcPr>
          <w:p>
            <w:pPr>
              <w:jc w:val="center"/>
              <w:ind w:left="411"/>
              <w:spacing w:after="0"/>
              <w:rPr>
                <w:sz w:val="20"/>
                <w:szCs w:val="20"/>
                <w:color w:val="auto"/>
              </w:rPr>
            </w:pPr>
            <w:r>
              <w:rPr>
                <w:rFonts w:ascii="Times New Roman" w:cs="Times New Roman" w:eastAsia="Times New Roman" w:hAnsi="Times New Roman"/>
                <w:sz w:val="15"/>
                <w:szCs w:val="15"/>
                <w:color w:val="0000FF"/>
              </w:rPr>
              <w:t>03/15/2023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center"/>
              <w:ind w:left="104"/>
              <w:spacing w:after="0"/>
              <w:rPr>
                <w:sz w:val="20"/>
                <w:szCs w:val="20"/>
                <w:color w:val="auto"/>
              </w:rPr>
            </w:pPr>
            <w:r>
              <w:rPr>
                <w:rFonts w:ascii="Times New Roman" w:cs="Times New Roman" w:eastAsia="Times New Roman" w:hAnsi="Times New Roman"/>
                <w:sz w:val="12"/>
                <w:szCs w:val="12"/>
                <w:color w:val="0000FF"/>
                <w:w w:val="89"/>
              </w:rPr>
              <w:t>P</w:t>
            </w:r>
          </w:p>
        </w:tc>
        <w:tc>
          <w:tcPr>
            <w:tcW w:w="1220" w:type="dxa"/>
            <w:vAlign w:val="bottom"/>
            <w:gridSpan w:val="2"/>
          </w:tcPr>
          <w:p>
            <w:pPr>
              <w:jc w:val="center"/>
              <w:ind w:left="90"/>
              <w:spacing w:after="0"/>
              <w:rPr>
                <w:sz w:val="20"/>
                <w:szCs w:val="20"/>
                <w:color w:val="auto"/>
              </w:rPr>
            </w:pPr>
            <w:r>
              <w:rPr>
                <w:rFonts w:ascii="Times New Roman" w:cs="Times New Roman" w:eastAsia="Times New Roman" w:hAnsi="Times New Roman"/>
                <w:sz w:val="15"/>
                <w:szCs w:val="15"/>
                <w:color w:val="0000FF"/>
              </w:rPr>
              <w:t>1,407,785</w:t>
            </w:r>
          </w:p>
        </w:tc>
        <w:tc>
          <w:tcPr>
            <w:tcW w:w="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A</w:t>
            </w:r>
          </w:p>
        </w:tc>
        <w:tc>
          <w:tcPr>
            <w:tcW w:w="880" w:type="dxa"/>
            <w:vAlign w:val="bottom"/>
          </w:tcPr>
          <w:p>
            <w:pPr>
              <w:jc w:val="center"/>
              <w:ind w:left="23"/>
              <w:spacing w:after="0"/>
              <w:rPr>
                <w:sz w:val="20"/>
                <w:szCs w:val="20"/>
                <w:color w:val="auto"/>
              </w:rPr>
            </w:pPr>
            <w:r>
              <w:rPr>
                <w:rFonts w:ascii="Arial" w:cs="Arial" w:eastAsia="Arial" w:hAnsi="Arial"/>
                <w:sz w:val="15"/>
                <w:szCs w:val="15"/>
                <w:color w:val="auto"/>
                <w:w w:val="94"/>
              </w:rPr>
              <w:t>$</w:t>
            </w:r>
            <w:r>
              <w:rPr>
                <w:rFonts w:ascii="Times New Roman" w:cs="Times New Roman" w:eastAsia="Times New Roman" w:hAnsi="Times New Roman"/>
                <w:sz w:val="15"/>
                <w:szCs w:val="15"/>
                <w:color w:val="0000FF"/>
                <w:w w:val="94"/>
              </w:rPr>
              <w:t>56.6641</w:t>
            </w:r>
            <w:r>
              <w:rPr>
                <w:rFonts w:ascii="Times New Roman" w:cs="Times New Roman" w:eastAsia="Times New Roman" w:hAnsi="Times New Roman"/>
                <w:sz w:val="19"/>
                <w:szCs w:val="19"/>
                <w:color w:val="008000"/>
                <w:w w:val="94"/>
                <w:vertAlign w:val="superscript"/>
              </w:rPr>
              <w:t>(10)</w:t>
            </w:r>
          </w:p>
        </w:tc>
        <w:tc>
          <w:tcPr>
            <w:tcW w:w="1560" w:type="dxa"/>
            <w:vAlign w:val="bottom"/>
            <w:gridSpan w:val="2"/>
          </w:tcPr>
          <w:p>
            <w:pPr>
              <w:jc w:val="center"/>
              <w:ind w:right="286"/>
              <w:spacing w:after="0"/>
              <w:rPr>
                <w:sz w:val="20"/>
                <w:szCs w:val="20"/>
                <w:color w:val="auto"/>
              </w:rPr>
            </w:pPr>
            <w:r>
              <w:rPr>
                <w:rFonts w:ascii="Times New Roman" w:cs="Times New Roman" w:eastAsia="Times New Roman" w:hAnsi="Times New Roman"/>
                <w:sz w:val="15"/>
                <w:szCs w:val="15"/>
                <w:color w:val="0000FF"/>
              </w:rPr>
              <w:t>207,930,189</w:t>
            </w:r>
          </w:p>
        </w:tc>
        <w:tc>
          <w:tcPr>
            <w:tcW w:w="4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34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gridSpan w:val="4"/>
          </w:tcPr>
          <w:p>
            <w:pPr>
              <w:jc w:val="center"/>
              <w:ind w:left="411"/>
              <w:spacing w:after="0"/>
              <w:rPr>
                <w:sz w:val="20"/>
                <w:szCs w:val="20"/>
                <w:color w:val="auto"/>
              </w:rPr>
            </w:pPr>
            <w:r>
              <w:rPr>
                <w:rFonts w:ascii="Times New Roman" w:cs="Times New Roman" w:eastAsia="Times New Roman" w:hAnsi="Times New Roman"/>
                <w:sz w:val="15"/>
                <w:szCs w:val="15"/>
                <w:color w:val="0000FF"/>
              </w:rPr>
              <w:t>03/15/2023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center"/>
              <w:ind w:left="104"/>
              <w:spacing w:after="0"/>
              <w:rPr>
                <w:sz w:val="20"/>
                <w:szCs w:val="20"/>
                <w:color w:val="auto"/>
              </w:rPr>
            </w:pPr>
            <w:r>
              <w:rPr>
                <w:rFonts w:ascii="Times New Roman" w:cs="Times New Roman" w:eastAsia="Times New Roman" w:hAnsi="Times New Roman"/>
                <w:sz w:val="12"/>
                <w:szCs w:val="12"/>
                <w:color w:val="0000FF"/>
                <w:w w:val="89"/>
              </w:rPr>
              <w:t>P</w:t>
            </w:r>
          </w:p>
        </w:tc>
        <w:tc>
          <w:tcPr>
            <w:tcW w:w="1220" w:type="dxa"/>
            <w:vAlign w:val="bottom"/>
            <w:gridSpan w:val="2"/>
          </w:tcPr>
          <w:p>
            <w:pPr>
              <w:jc w:val="center"/>
              <w:ind w:left="90"/>
              <w:spacing w:after="0"/>
              <w:rPr>
                <w:sz w:val="20"/>
                <w:szCs w:val="20"/>
                <w:color w:val="auto"/>
              </w:rPr>
            </w:pPr>
            <w:r>
              <w:rPr>
                <w:rFonts w:ascii="Times New Roman" w:cs="Times New Roman" w:eastAsia="Times New Roman" w:hAnsi="Times New Roman"/>
                <w:sz w:val="15"/>
                <w:szCs w:val="15"/>
                <w:color w:val="0000FF"/>
              </w:rPr>
              <w:t>110,216</w:t>
            </w:r>
          </w:p>
        </w:tc>
        <w:tc>
          <w:tcPr>
            <w:tcW w:w="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A</w:t>
            </w:r>
          </w:p>
        </w:tc>
        <w:tc>
          <w:tcPr>
            <w:tcW w:w="880" w:type="dxa"/>
            <w:vAlign w:val="bottom"/>
          </w:tcPr>
          <w:p>
            <w:pPr>
              <w:jc w:val="center"/>
              <w:ind w:left="23"/>
              <w:spacing w:after="0"/>
              <w:rPr>
                <w:sz w:val="20"/>
                <w:szCs w:val="20"/>
                <w:color w:val="auto"/>
              </w:rPr>
            </w:pPr>
            <w:r>
              <w:rPr>
                <w:rFonts w:ascii="Arial" w:cs="Arial" w:eastAsia="Arial" w:hAnsi="Arial"/>
                <w:sz w:val="15"/>
                <w:szCs w:val="15"/>
                <w:color w:val="auto"/>
                <w:w w:val="94"/>
              </w:rPr>
              <w:t>$</w:t>
            </w:r>
            <w:r>
              <w:rPr>
                <w:rFonts w:ascii="Times New Roman" w:cs="Times New Roman" w:eastAsia="Times New Roman" w:hAnsi="Times New Roman"/>
                <w:sz w:val="15"/>
                <w:szCs w:val="15"/>
                <w:color w:val="0000FF"/>
                <w:w w:val="94"/>
              </w:rPr>
              <w:t>57.1536</w:t>
            </w:r>
            <w:r>
              <w:rPr>
                <w:rFonts w:ascii="Times New Roman" w:cs="Times New Roman" w:eastAsia="Times New Roman" w:hAnsi="Times New Roman"/>
                <w:sz w:val="19"/>
                <w:szCs w:val="19"/>
                <w:color w:val="008000"/>
                <w:w w:val="94"/>
                <w:vertAlign w:val="superscript"/>
              </w:rPr>
              <w:t>(11)</w:t>
            </w:r>
          </w:p>
        </w:tc>
        <w:tc>
          <w:tcPr>
            <w:tcW w:w="1560" w:type="dxa"/>
            <w:vAlign w:val="bottom"/>
            <w:gridSpan w:val="2"/>
          </w:tcPr>
          <w:p>
            <w:pPr>
              <w:jc w:val="center"/>
              <w:ind w:right="286"/>
              <w:spacing w:after="0"/>
              <w:rPr>
                <w:sz w:val="20"/>
                <w:szCs w:val="20"/>
                <w:color w:val="auto"/>
              </w:rPr>
            </w:pPr>
            <w:r>
              <w:rPr>
                <w:rFonts w:ascii="Times New Roman" w:cs="Times New Roman" w:eastAsia="Times New Roman" w:hAnsi="Times New Roman"/>
                <w:sz w:val="15"/>
                <w:szCs w:val="15"/>
                <w:color w:val="0000FF"/>
              </w:rPr>
              <w:t>208,040,405</w:t>
            </w:r>
          </w:p>
        </w:tc>
        <w:tc>
          <w:tcPr>
            <w:tcW w:w="4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360" w:type="dxa"/>
            <w:vAlign w:val="bottom"/>
            <w:gridSpan w:val="6"/>
            <w:vMerge w:val="restart"/>
          </w:tcPr>
          <w:p>
            <w:pPr>
              <w:ind w:left="60"/>
              <w:spacing w:after="0"/>
              <w:rPr>
                <w:sz w:val="20"/>
                <w:szCs w:val="20"/>
                <w:color w:val="auto"/>
              </w:rPr>
            </w:pPr>
            <w:r>
              <w:rPr>
                <w:rFonts w:ascii="Times New Roman" w:cs="Times New Roman" w:eastAsia="Times New Roman" w:hAnsi="Times New Roman"/>
                <w:sz w:val="15"/>
                <w:szCs w:val="15"/>
                <w:color w:val="0000FF"/>
              </w:rPr>
              <w:t>Series A Preferred Stock</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60" w:type="dxa"/>
            <w:vAlign w:val="bottom"/>
            <w:gridSpan w:val="2"/>
            <w:vMerge w:val="restart"/>
          </w:tcPr>
          <w:p>
            <w:pPr>
              <w:jc w:val="center"/>
              <w:ind w:right="286"/>
              <w:spacing w:after="0"/>
              <w:rPr>
                <w:sz w:val="20"/>
                <w:szCs w:val="20"/>
                <w:color w:val="auto"/>
              </w:rPr>
            </w:pPr>
            <w:r>
              <w:rPr>
                <w:rFonts w:ascii="Times New Roman" w:cs="Times New Roman" w:eastAsia="Times New Roman" w:hAnsi="Times New Roman"/>
                <w:sz w:val="15"/>
                <w:szCs w:val="15"/>
                <w:color w:val="0000FF"/>
              </w:rPr>
              <w:t>100,000</w:t>
            </w: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2360" w:type="dxa"/>
            <w:vAlign w:val="bottom"/>
            <w:gridSpan w:val="6"/>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(4)(12)</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3"/>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60" w:type="dxa"/>
            <w:vAlign w:val="bottom"/>
            <w:tcBorders>
              <w:bottom w:val="single" w:sz="8" w:color="2C2C2C"/>
            </w:tcBorders>
            <w:gridSpan w:val="7"/>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40" w:type="dxa"/>
            <w:vAlign w:val="bottom"/>
            <w:gridSpan w:val="13"/>
          </w:tcPr>
          <w:p>
            <w:pPr>
              <w:jc w:val="center"/>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gridSpan w:val="10"/>
          </w:tcPr>
          <w:p>
            <w:pPr>
              <w:jc w:val="center"/>
              <w:ind w:right="23"/>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83"/>
              <w:spacing w:after="0"/>
              <w:rPr>
                <w:sz w:val="20"/>
                <w:szCs w:val="20"/>
                <w:color w:val="auto"/>
              </w:rPr>
            </w:pPr>
            <w:r>
              <w:rPr>
                <w:rFonts w:ascii="Arial" w:cs="Arial" w:eastAsia="Arial" w:hAnsi="Arial"/>
                <w:sz w:val="11"/>
                <w:szCs w:val="11"/>
                <w:b w:val="1"/>
                <w:bCs w:val="1"/>
                <w:color w:val="auto"/>
                <w:w w:val="86"/>
              </w:rPr>
              <w:t>4.</w:t>
            </w:r>
          </w:p>
        </w:tc>
        <w:tc>
          <w:tcPr>
            <w:tcW w:w="660" w:type="dxa"/>
            <w:vAlign w:val="bottom"/>
            <w:gridSpan w:val="4"/>
          </w:tcPr>
          <w:p>
            <w:pPr>
              <w:ind w:left="80"/>
              <w:spacing w:after="0"/>
              <w:rPr>
                <w:sz w:val="20"/>
                <w:szCs w:val="20"/>
                <w:color w:val="auto"/>
              </w:rPr>
            </w:pPr>
            <w:r>
              <w:rPr>
                <w:rFonts w:ascii="Arial" w:cs="Arial" w:eastAsia="Arial" w:hAnsi="Arial"/>
                <w:sz w:val="11"/>
                <w:szCs w:val="11"/>
                <w:b w:val="1"/>
                <w:bCs w:val="1"/>
                <w:color w:val="auto"/>
              </w:rPr>
              <w:t>5. Number</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7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70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line="118"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3"/>
          </w:tcPr>
          <w:p>
            <w:pPr>
              <w:ind w:left="40"/>
              <w:spacing w:after="0" w:line="118"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40"/>
              <w:spacing w:after="0" w:line="118" w:lineRule="exact"/>
              <w:rPr>
                <w:sz w:val="20"/>
                <w:szCs w:val="20"/>
                <w:color w:val="auto"/>
              </w:rPr>
            </w:pPr>
            <w:r>
              <w:rPr>
                <w:rFonts w:ascii="Arial" w:cs="Arial" w:eastAsia="Arial" w:hAnsi="Arial"/>
                <w:sz w:val="11"/>
                <w:szCs w:val="11"/>
                <w:b w:val="1"/>
                <w:bCs w:val="1"/>
                <w:color w:val="auto"/>
              </w:rPr>
              <w:t>Transaction</w:t>
            </w:r>
          </w:p>
        </w:tc>
        <w:tc>
          <w:tcPr>
            <w:tcW w:w="660" w:type="dxa"/>
            <w:vAlign w:val="bottom"/>
            <w:gridSpan w:val="4"/>
          </w:tcPr>
          <w:p>
            <w:pPr>
              <w:ind w:left="80"/>
              <w:spacing w:after="0" w:line="118" w:lineRule="exact"/>
              <w:rPr>
                <w:sz w:val="20"/>
                <w:szCs w:val="20"/>
                <w:color w:val="auto"/>
              </w:rPr>
            </w:pPr>
            <w:r>
              <w:rPr>
                <w:rFonts w:ascii="Arial" w:cs="Arial" w:eastAsia="Arial" w:hAnsi="Arial"/>
                <w:sz w:val="11"/>
                <w:szCs w:val="11"/>
                <w:b w:val="1"/>
                <w:bCs w:val="1"/>
                <w:color w:val="auto"/>
              </w:rPr>
              <w:t>of</w:t>
            </w:r>
          </w:p>
        </w:tc>
        <w:tc>
          <w:tcPr>
            <w:tcW w:w="1360" w:type="dxa"/>
            <w:vAlign w:val="bottom"/>
            <w:gridSpan w:val="2"/>
          </w:tcPr>
          <w:p>
            <w:pPr>
              <w:jc w:val="center"/>
              <w:ind w:right="410"/>
              <w:spacing w:after="0" w:line="118" w:lineRule="exact"/>
              <w:rPr>
                <w:sz w:val="20"/>
                <w:szCs w:val="20"/>
                <w:color w:val="auto"/>
              </w:rPr>
            </w:pPr>
            <w:r>
              <w:rPr>
                <w:rFonts w:ascii="Arial" w:cs="Arial" w:eastAsia="Arial" w:hAnsi="Arial"/>
                <w:sz w:val="11"/>
                <w:szCs w:val="11"/>
                <w:b w:val="1"/>
                <w:bCs w:val="1"/>
                <w:color w:val="auto"/>
                <w:w w:val="94"/>
              </w:rPr>
              <w:t>Expiration Date</w:t>
            </w:r>
          </w:p>
        </w:tc>
        <w:tc>
          <w:tcPr>
            <w:tcW w:w="174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Securities Underlying</w:t>
            </w:r>
          </w:p>
        </w:tc>
        <w:tc>
          <w:tcPr>
            <w:tcW w:w="62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100"/>
              <w:spacing w:after="0" w:line="118" w:lineRule="exact"/>
              <w:rPr>
                <w:sz w:val="20"/>
                <w:szCs w:val="20"/>
                <w:color w:val="auto"/>
              </w:rPr>
            </w:pPr>
            <w:r>
              <w:rPr>
                <w:rFonts w:ascii="Arial" w:cs="Arial" w:eastAsia="Arial" w:hAnsi="Arial"/>
                <w:sz w:val="11"/>
                <w:szCs w:val="11"/>
                <w:b w:val="1"/>
                <w:bCs w:val="1"/>
                <w:color w:val="auto"/>
              </w:rPr>
              <w:t>Ownership</w:t>
            </w:r>
          </w:p>
        </w:tc>
        <w:tc>
          <w:tcPr>
            <w:tcW w:w="90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0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line="118"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3"/>
          </w:tcPr>
          <w:p>
            <w:pPr>
              <w:ind w:left="40"/>
              <w:spacing w:after="0" w:line="118"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40"/>
              <w:spacing w:after="0" w:line="118" w:lineRule="exact"/>
              <w:rPr>
                <w:sz w:val="20"/>
                <w:szCs w:val="20"/>
                <w:color w:val="auto"/>
              </w:rPr>
            </w:pPr>
            <w:r>
              <w:rPr>
                <w:rFonts w:ascii="Arial" w:cs="Arial" w:eastAsia="Arial" w:hAnsi="Arial"/>
                <w:sz w:val="11"/>
                <w:szCs w:val="11"/>
                <w:b w:val="1"/>
                <w:bCs w:val="1"/>
                <w:color w:val="auto"/>
              </w:rPr>
              <w:t>Code (Instr.</w:t>
            </w:r>
          </w:p>
        </w:tc>
        <w:tc>
          <w:tcPr>
            <w:tcW w:w="660" w:type="dxa"/>
            <w:vAlign w:val="bottom"/>
            <w:gridSpan w:val="4"/>
          </w:tcPr>
          <w:p>
            <w:pPr>
              <w:ind w:left="80"/>
              <w:spacing w:after="0" w:line="118"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(Month/Day/Year)</w:t>
            </w:r>
          </w:p>
        </w:tc>
        <w:tc>
          <w:tcPr>
            <w:tcW w:w="174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Derivative Security (Instr. 3 and</w:t>
            </w:r>
          </w:p>
        </w:tc>
        <w:tc>
          <w:tcPr>
            <w:tcW w:w="62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00"/>
              <w:spacing w:after="0" w:line="118" w:lineRule="exact"/>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0"/>
                <w:szCs w:val="10"/>
                <w:color w:val="auto"/>
              </w:rPr>
            </w:pPr>
          </w:p>
        </w:tc>
        <w:tc>
          <w:tcPr>
            <w:tcW w:w="90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0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spacing w:after="0" w:line="118" w:lineRule="exact"/>
              <w:rPr>
                <w:sz w:val="20"/>
                <w:szCs w:val="20"/>
                <w:color w:val="auto"/>
              </w:rPr>
            </w:pPr>
            <w:r>
              <w:rPr>
                <w:rFonts w:ascii="Arial" w:cs="Arial" w:eastAsia="Arial" w:hAnsi="Arial"/>
                <w:sz w:val="11"/>
                <w:szCs w:val="11"/>
                <w:b w:val="1"/>
                <w:bCs w:val="1"/>
                <w:color w:val="auto"/>
              </w:rPr>
              <w:t>Price of</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gridSpan w:val="3"/>
          </w:tcPr>
          <w:p>
            <w:pPr>
              <w:ind w:left="40"/>
              <w:spacing w:after="0" w:line="118"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83"/>
              <w:spacing w:after="0" w:line="118" w:lineRule="exact"/>
              <w:rPr>
                <w:sz w:val="20"/>
                <w:szCs w:val="20"/>
                <w:color w:val="auto"/>
              </w:rPr>
            </w:pPr>
            <w:r>
              <w:rPr>
                <w:rFonts w:ascii="Arial" w:cs="Arial" w:eastAsia="Arial" w:hAnsi="Arial"/>
                <w:sz w:val="11"/>
                <w:szCs w:val="11"/>
                <w:b w:val="1"/>
                <w:bCs w:val="1"/>
                <w:color w:val="auto"/>
                <w:w w:val="81"/>
              </w:rPr>
              <w:t>8)</w:t>
            </w:r>
          </w:p>
        </w:tc>
        <w:tc>
          <w:tcPr>
            <w:tcW w:w="660" w:type="dxa"/>
            <w:vAlign w:val="bottom"/>
            <w:gridSpan w:val="4"/>
          </w:tcPr>
          <w:p>
            <w:pPr>
              <w:ind w:left="80"/>
              <w:spacing w:after="0" w:line="118"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4)</w:t>
            </w: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Beneficially</w:t>
            </w:r>
          </w:p>
        </w:tc>
        <w:tc>
          <w:tcPr>
            <w:tcW w:w="700" w:type="dxa"/>
            <w:vAlign w:val="bottom"/>
            <w:gridSpan w:val="2"/>
          </w:tcPr>
          <w:p>
            <w:pPr>
              <w:ind w:left="100"/>
              <w:spacing w:after="0" w:line="118" w:lineRule="exact"/>
              <w:rPr>
                <w:sz w:val="20"/>
                <w:szCs w:val="20"/>
                <w:color w:val="auto"/>
              </w:rPr>
            </w:pPr>
            <w:r>
              <w:rPr>
                <w:rFonts w:ascii="Arial" w:cs="Arial" w:eastAsia="Arial" w:hAnsi="Arial"/>
                <w:sz w:val="11"/>
                <w:szCs w:val="11"/>
                <w:b w:val="1"/>
                <w:bCs w:val="1"/>
                <w:color w:val="auto"/>
              </w:rPr>
              <w:t>Direct (D)</w:t>
            </w:r>
          </w:p>
        </w:tc>
        <w:tc>
          <w:tcPr>
            <w:tcW w:w="90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line="118"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gridSpan w:val="4"/>
          </w:tcPr>
          <w:p>
            <w:pPr>
              <w:ind w:left="80"/>
              <w:spacing w:after="0" w:line="118" w:lineRule="exact"/>
              <w:rPr>
                <w:sz w:val="20"/>
                <w:szCs w:val="20"/>
                <w:color w:val="auto"/>
              </w:rPr>
            </w:pPr>
            <w:r>
              <w:rPr>
                <w:rFonts w:ascii="Arial" w:cs="Arial" w:eastAsia="Arial" w:hAnsi="Arial"/>
                <w:sz w:val="11"/>
                <w:szCs w:val="11"/>
                <w:b w:val="1"/>
                <w:bCs w:val="1"/>
                <w:color w:val="auto"/>
              </w:rPr>
              <w:t>Acquired</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Owned</w:t>
            </w:r>
          </w:p>
        </w:tc>
        <w:tc>
          <w:tcPr>
            <w:tcW w:w="700" w:type="dxa"/>
            <w:vAlign w:val="bottom"/>
            <w:gridSpan w:val="2"/>
          </w:tcPr>
          <w:p>
            <w:pPr>
              <w:ind w:left="100"/>
              <w:spacing w:after="0" w:line="118" w:lineRule="exact"/>
              <w:rPr>
                <w:sz w:val="20"/>
                <w:szCs w:val="20"/>
                <w:color w:val="auto"/>
              </w:rPr>
            </w:pPr>
            <w:r>
              <w:rPr>
                <w:rFonts w:ascii="Arial" w:cs="Arial" w:eastAsia="Arial" w:hAnsi="Arial"/>
                <w:sz w:val="11"/>
                <w:szCs w:val="11"/>
                <w:b w:val="1"/>
                <w:bCs w:val="1"/>
                <w:color w:val="auto"/>
              </w:rPr>
              <w:t>or Indirect</w:t>
            </w:r>
          </w:p>
        </w:tc>
        <w:tc>
          <w:tcPr>
            <w:tcW w:w="90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line="118"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gridSpan w:val="4"/>
          </w:tcPr>
          <w:p>
            <w:pPr>
              <w:ind w:left="80"/>
              <w:spacing w:after="0" w:line="118" w:lineRule="exact"/>
              <w:rPr>
                <w:sz w:val="20"/>
                <w:szCs w:val="20"/>
                <w:color w:val="auto"/>
              </w:rPr>
            </w:pPr>
            <w:r>
              <w:rPr>
                <w:rFonts w:ascii="Arial" w:cs="Arial" w:eastAsia="Arial" w:hAnsi="Arial"/>
                <w:sz w:val="11"/>
                <w:szCs w:val="11"/>
                <w:b w:val="1"/>
                <w:bCs w:val="1"/>
                <w:color w:val="auto"/>
              </w:rPr>
              <w:t>(A) or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Following</w:t>
            </w:r>
          </w:p>
        </w:tc>
        <w:tc>
          <w:tcPr>
            <w:tcW w:w="700" w:type="dxa"/>
            <w:vAlign w:val="bottom"/>
            <w:gridSpan w:val="2"/>
          </w:tcPr>
          <w:p>
            <w:pPr>
              <w:ind w:left="100"/>
              <w:spacing w:after="0" w:line="118" w:lineRule="exact"/>
              <w:rPr>
                <w:sz w:val="20"/>
                <w:szCs w:val="20"/>
                <w:color w:val="auto"/>
              </w:rPr>
            </w:pPr>
            <w:r>
              <w:rPr>
                <w:rFonts w:ascii="Arial" w:cs="Arial" w:eastAsia="Arial" w:hAnsi="Arial"/>
                <w:sz w:val="11"/>
                <w:szCs w:val="11"/>
                <w:b w:val="1"/>
                <w:bCs w:val="1"/>
                <w:color w:val="auto"/>
              </w:rPr>
              <w:t>(I) (Instr. 4)</w:t>
            </w:r>
          </w:p>
        </w:tc>
        <w:tc>
          <w:tcPr>
            <w:tcW w:w="9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gridSpan w:val="4"/>
          </w:tcPr>
          <w:p>
            <w:pPr>
              <w:ind w:left="80"/>
              <w:spacing w:after="0" w:line="118" w:lineRule="exact"/>
              <w:rPr>
                <w:sz w:val="20"/>
                <w:szCs w:val="20"/>
                <w:color w:val="auto"/>
              </w:rPr>
            </w:pPr>
            <w:r>
              <w:rPr>
                <w:rFonts w:ascii="Arial" w:cs="Arial" w:eastAsia="Arial" w:hAnsi="Arial"/>
                <w:sz w:val="11"/>
                <w:szCs w:val="11"/>
                <w:b w:val="1"/>
                <w:bCs w:val="1"/>
                <w:color w:val="auto"/>
              </w:rPr>
              <w:t>Disposed</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gridSpan w:val="4"/>
          </w:tcPr>
          <w:p>
            <w:pPr>
              <w:ind w:left="80"/>
              <w:spacing w:after="0" w:line="118" w:lineRule="exact"/>
              <w:rPr>
                <w:sz w:val="20"/>
                <w:szCs w:val="20"/>
                <w:color w:val="auto"/>
              </w:rPr>
            </w:pPr>
            <w:r>
              <w:rPr>
                <w:rFonts w:ascii="Arial" w:cs="Arial" w:eastAsia="Arial" w:hAnsi="Arial"/>
                <w:sz w:val="11"/>
                <w:szCs w:val="11"/>
                <w:b w:val="1"/>
                <w:bCs w:val="1"/>
                <w:color w:val="auto"/>
              </w:rPr>
              <w:t>of (D)</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gridSpan w:val="4"/>
          </w:tcPr>
          <w:p>
            <w:pPr>
              <w:ind w:left="80"/>
              <w:spacing w:after="0" w:line="118" w:lineRule="exact"/>
              <w:rPr>
                <w:sz w:val="20"/>
                <w:szCs w:val="20"/>
                <w:color w:val="auto"/>
              </w:rPr>
            </w:pPr>
            <w:r>
              <w:rPr>
                <w:rFonts w:ascii="Arial" w:cs="Arial" w:eastAsia="Arial" w:hAnsi="Arial"/>
                <w:sz w:val="11"/>
                <w:szCs w:val="11"/>
                <w:b w:val="1"/>
                <w:bCs w:val="1"/>
                <w:color w:val="auto"/>
              </w:rPr>
              <w:t>(Instr. 3, 4</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4"/>
          </w:tcPr>
          <w:p>
            <w:pPr>
              <w:ind w:left="80"/>
              <w:spacing w:after="0"/>
              <w:rPr>
                <w:sz w:val="20"/>
                <w:szCs w:val="20"/>
                <w:color w:val="auto"/>
              </w:rPr>
            </w:pPr>
            <w:r>
              <w:rPr>
                <w:rFonts w:ascii="Arial" w:cs="Arial" w:eastAsia="Arial" w:hAnsi="Arial"/>
                <w:sz w:val="11"/>
                <w:szCs w:val="11"/>
                <w:b w:val="1"/>
                <w:bCs w:val="1"/>
                <w:color w:val="auto"/>
              </w:rPr>
              <w:t>and 5)</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or Number</w:t>
            </w: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660" w:type="dxa"/>
            <w:vAlign w:val="bottom"/>
            <w:gridSpan w:val="4"/>
          </w:tcPr>
          <w:p>
            <w:pPr>
              <w:ind w:left="80"/>
              <w:spacing w:after="0"/>
              <w:rPr>
                <w:sz w:val="20"/>
                <w:szCs w:val="20"/>
                <w:color w:val="auto"/>
              </w:rPr>
            </w:pPr>
            <w:r>
              <w:rPr>
                <w:rFonts w:ascii="Arial" w:cs="Arial" w:eastAsia="Arial" w:hAnsi="Arial"/>
                <w:sz w:val="11"/>
                <w:szCs w:val="11"/>
                <w:b w:val="1"/>
                <w:bCs w:val="1"/>
                <w:color w:val="auto"/>
              </w:rPr>
              <w:t>(A)   (D)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Shares</w:t>
            </w: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2"/>
                <w:szCs w:val="12"/>
                <w:color w:val="0000FF"/>
              </w:rPr>
              <w:t>to</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9"/>
              </w:rPr>
              <w:t>See Footnotes</w:t>
            </w:r>
            <w:r>
              <w:rPr>
                <w:rFonts w:ascii="Times New Roman" w:cs="Times New Roman" w:eastAsia="Times New Roman" w:hAnsi="Times New Roman"/>
                <w:sz w:val="19"/>
                <w:szCs w:val="19"/>
                <w:color w:val="008000"/>
                <w:w w:val="99"/>
                <w:vertAlign w:val="superscript"/>
              </w:rPr>
              <w:t>(3)</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Purchase</w:t>
            </w:r>
          </w:p>
        </w:tc>
        <w:tc>
          <w:tcPr>
            <w:tcW w:w="640" w:type="dxa"/>
            <w:vAlign w:val="bottom"/>
          </w:tcPr>
          <w:p>
            <w:pPr>
              <w:ind w:left="20"/>
              <w:spacing w:after="0" w:line="18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59.624</w:t>
            </w:r>
            <w:r>
              <w:rPr>
                <w:rFonts w:ascii="Times New Roman" w:cs="Times New Roman" w:eastAsia="Times New Roman" w:hAnsi="Times New Roman"/>
                <w:sz w:val="19"/>
                <w:szCs w:val="19"/>
                <w:color w:val="008000"/>
                <w:vertAlign w:val="superscript"/>
              </w:rPr>
              <w:t>(13)</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(14)</w:t>
            </w: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008000"/>
              </w:rPr>
              <w:t>(14)</w:t>
            </w:r>
          </w:p>
        </w:tc>
        <w:tc>
          <w:tcPr>
            <w:tcW w:w="5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118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5"/>
                <w:szCs w:val="15"/>
                <w:color w:val="0000FF"/>
              </w:rPr>
              <w:t>83,858,848.81</w:t>
            </w:r>
            <w:r>
              <w:rPr>
                <w:rFonts w:ascii="Times New Roman" w:cs="Times New Roman" w:eastAsia="Times New Roman" w:hAnsi="Times New Roman"/>
                <w:sz w:val="19"/>
                <w:szCs w:val="19"/>
                <w:color w:val="008000"/>
                <w:vertAlign w:val="superscript"/>
              </w:rPr>
              <w:t>(13)</w:t>
            </w:r>
          </w:p>
        </w:tc>
        <w:tc>
          <w:tcPr>
            <w:tcW w:w="620" w:type="dxa"/>
            <w:vAlign w:val="bottom"/>
          </w:tcPr>
          <w:p>
            <w:pPr>
              <w:spacing w:after="0"/>
              <w:rPr>
                <w:sz w:val="16"/>
                <w:szCs w:val="16"/>
                <w:color w:val="auto"/>
              </w:rPr>
            </w:pPr>
          </w:p>
        </w:tc>
        <w:tc>
          <w:tcPr>
            <w:tcW w:w="940" w:type="dxa"/>
            <w:vAlign w:val="bottom"/>
          </w:tcPr>
          <w:p>
            <w:pPr>
              <w:ind w:left="80"/>
              <w:spacing w:after="0" w:line="188" w:lineRule="exact"/>
              <w:rPr>
                <w:sz w:val="20"/>
                <w:szCs w:val="20"/>
                <w:color w:val="auto"/>
              </w:rPr>
            </w:pPr>
            <w:r>
              <w:rPr>
                <w:rFonts w:ascii="Times New Roman" w:cs="Times New Roman" w:eastAsia="Times New Roman" w:hAnsi="Times New Roman"/>
                <w:sz w:val="12"/>
                <w:szCs w:val="12"/>
                <w:color w:val="0000FF"/>
                <w:w w:val="93"/>
              </w:rPr>
              <w:t>83,858,848.81</w:t>
            </w:r>
            <w:r>
              <w:rPr>
                <w:rFonts w:ascii="Times New Roman" w:cs="Times New Roman" w:eastAsia="Times New Roman" w:hAnsi="Times New Roman"/>
                <w:sz w:val="19"/>
                <w:szCs w:val="19"/>
                <w:color w:val="008000"/>
                <w:w w:val="93"/>
                <w:vertAlign w:val="superscript"/>
              </w:rPr>
              <w:t>(13)</w:t>
            </w:r>
          </w:p>
        </w:tc>
        <w:tc>
          <w:tcPr>
            <w:tcW w:w="48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700" w:type="dxa"/>
            <w:vAlign w:val="bottom"/>
            <w:gridSpan w:val="3"/>
          </w:tcPr>
          <w:p>
            <w:pPr>
              <w:ind w:left="60"/>
              <w:spacing w:after="0" w:line="72" w:lineRule="exact"/>
              <w:rPr>
                <w:sz w:val="20"/>
                <w:szCs w:val="20"/>
                <w:color w:val="auto"/>
              </w:rPr>
            </w:pPr>
            <w:r>
              <w:rPr>
                <w:rFonts w:ascii="Times New Roman" w:cs="Times New Roman" w:eastAsia="Times New Roman" w:hAnsi="Times New Roman"/>
                <w:sz w:val="8"/>
                <w:szCs w:val="8"/>
                <w:color w:val="0000FF"/>
              </w:rPr>
              <w:t>Shares of</w:t>
            </w: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0000FF"/>
              </w:rPr>
              <w:t>Stock</w:t>
            </w: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ind w:left="60"/>
              <w:spacing w:after="0" w:line="72" w:lineRule="exact"/>
              <w:rPr>
                <w:sz w:val="20"/>
                <w:szCs w:val="20"/>
                <w:color w:val="auto"/>
              </w:rPr>
            </w:pPr>
            <w:r>
              <w:rPr>
                <w:rFonts w:ascii="Times New Roman" w:cs="Times New Roman" w:eastAsia="Times New Roman" w:hAnsi="Times New Roman"/>
                <w:sz w:val="7"/>
                <w:szCs w:val="7"/>
                <w:color w:val="008000"/>
              </w:rPr>
              <w:t>(4)(15)</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70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2"/>
                <w:szCs w:val="12"/>
                <w:color w:val="0000FF"/>
              </w:rPr>
              <w:t>Common</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gridSpan w:val="3"/>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360" w:type="dxa"/>
            <w:vAlign w:val="bottom"/>
            <w:tcBorders>
              <w:top w:val="single" w:sz="8" w:color="2C2C2C"/>
            </w:tcBorders>
            <w:gridSpan w:val="6"/>
          </w:tcPr>
          <w:p>
            <w:pPr>
              <w:ind w:left="60"/>
              <w:spacing w:after="0" w:line="208" w:lineRule="exact"/>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2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260" w:type="dxa"/>
            <w:vAlign w:val="bottom"/>
            <w:gridSpan w:val="8"/>
          </w:tcPr>
          <w:p>
            <w:pPr>
              <w:spacing w:after="0" w:line="200" w:lineRule="exact"/>
              <w:rPr>
                <w:rFonts w:ascii="Times New Roman" w:cs="Times New Roman" w:eastAsia="Times New Roman" w:hAnsi="Times New Roman"/>
                <w:sz w:val="19"/>
                <w:szCs w:val="19"/>
                <w:color w:val="0000EE"/>
              </w:rPr>
            </w:pPr>
            <w:hyperlink r:id="rId12">
              <w:r>
                <w:rPr>
                  <w:rFonts w:ascii="Times New Roman" w:cs="Times New Roman" w:eastAsia="Times New Roman" w:hAnsi="Times New Roman"/>
                  <w:sz w:val="19"/>
                  <w:szCs w:val="19"/>
                  <w:color w:val="0000EE"/>
                </w:rPr>
                <w:t>BERKSHIRE HATHAWAY INC</w:t>
              </w:r>
            </w:hyperlink>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640" w:type="dxa"/>
            <w:vAlign w:val="bottom"/>
            <w:tcBorders>
              <w:top w:val="single" w:sz="8" w:color="0000EE"/>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440" w:type="dxa"/>
            <w:vAlign w:val="bottom"/>
            <w:tcBorders>
              <w:top w:val="single" w:sz="8" w:color="0000EE"/>
              <w:bottom w:val="single" w:sz="8" w:color="9A9A9A"/>
            </w:tcBorders>
          </w:tcPr>
          <w:p>
            <w:pPr>
              <w:spacing w:after="0"/>
              <w:rPr>
                <w:sz w:val="12"/>
                <w:szCs w:val="12"/>
                <w:color w:val="auto"/>
              </w:rPr>
            </w:pPr>
          </w:p>
        </w:tc>
        <w:tc>
          <w:tcPr>
            <w:tcW w:w="240" w:type="dxa"/>
            <w:vAlign w:val="bottom"/>
            <w:tcBorders>
              <w:top w:val="single" w:sz="8" w:color="0000EE"/>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3"/>
                <w:szCs w:val="23"/>
                <w:color w:val="auto"/>
              </w:rPr>
            </w:pPr>
          </w:p>
        </w:tc>
        <w:tc>
          <w:tcPr>
            <w:tcW w:w="102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240" w:type="dxa"/>
            <w:vAlign w:val="bottom"/>
          </w:tcPr>
          <w:p>
            <w:pPr>
              <w:spacing w:after="0"/>
              <w:rPr>
                <w:sz w:val="23"/>
                <w:szCs w:val="23"/>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3555 FARNAM STREET</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0" w:type="dxa"/>
            <w:vAlign w:val="bottom"/>
            <w:gridSpan w:val="2"/>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OMAHA</w:t>
            </w:r>
          </w:p>
        </w:tc>
        <w:tc>
          <w:tcPr>
            <w:tcW w:w="64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NE</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0000FF"/>
              </w:rPr>
              <w:t>68131</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600" w:type="dxa"/>
            <w:vAlign w:val="bottom"/>
            <w:tcBorders>
              <w:bottom w:val="single" w:sz="8" w:color="9A9A9A"/>
            </w:tcBorders>
            <w:gridSpan w:val="2"/>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gridSpan w:val="2"/>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3"/>
                <w:szCs w:val="23"/>
                <w:color w:val="auto"/>
              </w:rPr>
            </w:pPr>
          </w:p>
        </w:tc>
        <w:tc>
          <w:tcPr>
            <w:tcW w:w="102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240" w:type="dxa"/>
            <w:vAlign w:val="bottom"/>
          </w:tcPr>
          <w:p>
            <w:pPr>
              <w:spacing w:after="0"/>
              <w:rPr>
                <w:sz w:val="23"/>
                <w:szCs w:val="23"/>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(Zip)</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gridSpan w:val="3"/>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360" w:type="dxa"/>
            <w:vAlign w:val="bottom"/>
            <w:gridSpan w:val="6"/>
          </w:tcPr>
          <w:p>
            <w:pPr>
              <w:ind w:left="60"/>
              <w:spacing w:after="0"/>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260" w:type="dxa"/>
            <w:vAlign w:val="bottom"/>
            <w:gridSpan w:val="5"/>
          </w:tcPr>
          <w:p>
            <w:pPr>
              <w:spacing w:after="0" w:line="200"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BUFFETT WARREN E</w:t>
              </w:r>
            </w:hyperlink>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640" w:type="dxa"/>
            <w:vAlign w:val="bottom"/>
            <w:tcBorders>
              <w:top w:val="single" w:sz="8" w:color="0000EE"/>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3"/>
                <w:szCs w:val="23"/>
                <w:color w:val="auto"/>
              </w:rPr>
            </w:pPr>
          </w:p>
        </w:tc>
        <w:tc>
          <w:tcPr>
            <w:tcW w:w="102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240" w:type="dxa"/>
            <w:vAlign w:val="bottom"/>
          </w:tcPr>
          <w:p>
            <w:pPr>
              <w:spacing w:after="0"/>
              <w:rPr>
                <w:sz w:val="23"/>
                <w:szCs w:val="23"/>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-3975100</wp:posOffset>
            </wp:positionV>
            <wp:extent cx="27940" cy="1942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940" cy="1942465"/>
                    </a:xfrm>
                    <a:prstGeom prst="rect">
                      <a:avLst/>
                    </a:prstGeom>
                    <a:noFill/>
                  </pic:spPr>
                </pic:pic>
              </a:graphicData>
            </a:graphic>
          </wp:anchor>
        </w:drawing>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3555 FARNAM STREET</w:t>
      </w:r>
    </w:p>
    <w:p>
      <w:pPr>
        <w:spacing w:after="0" w:line="312"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1" w:right="359" w:bottom="0" w:gutter="0" w:footer="0" w:header="0"/>
          <w:type w:val="continuous"/>
        </w:sectPr>
      </w:pPr>
    </w:p>
    <w:p>
      <w:pPr>
        <w:spacing w:after="0" w:line="27"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5"/>
          <w:szCs w:val="15"/>
          <w:color w:val="0000FF"/>
        </w:rPr>
        <w:t>OMAHA</w:t>
      </w:r>
      <w:r>
        <w:rPr>
          <w:sz w:val="20"/>
          <w:szCs w:val="20"/>
          <w:color w:val="auto"/>
        </w:rPr>
        <w:tab/>
      </w:r>
      <w:r>
        <w:rPr>
          <w:rFonts w:ascii="Times New Roman" w:cs="Times New Roman" w:eastAsia="Times New Roman" w:hAnsi="Times New Roman"/>
          <w:sz w:val="15"/>
          <w:szCs w:val="15"/>
          <w:color w:val="0000FF"/>
        </w:rPr>
        <w:t>NE</w:t>
      </w:r>
      <w:r>
        <w:rPr>
          <w:sz w:val="20"/>
          <w:szCs w:val="20"/>
          <w:color w:val="auto"/>
        </w:rPr>
        <w:tab/>
      </w:r>
      <w:r>
        <w:rPr>
          <w:rFonts w:ascii="Times New Roman" w:cs="Times New Roman" w:eastAsia="Times New Roman" w:hAnsi="Times New Roman"/>
          <w:sz w:val="15"/>
          <w:szCs w:val="15"/>
          <w:color w:val="0000FF"/>
        </w:rPr>
        <w:t>68131</w:t>
      </w:r>
    </w:p>
    <w:p>
      <w:pPr>
        <w:sectPr>
          <w:pgSz w:w="11900" w:h="16838" w:orient="portrait"/>
          <w:cols w:equalWidth="0" w:num="1">
            <w:col w:w="11080"/>
          </w:cols>
          <w:pgMar w:left="460" w:top="211" w:right="359" w:bottom="0" w:gutter="0" w:footer="0" w:header="0"/>
          <w:type w:val="continuous"/>
        </w:sectPr>
      </w:pPr>
    </w:p>
    <w:bookmarkStart w:id="1" w:name="page2"/>
    <w:bookmarkEnd w:id="1"/>
    <w:p>
      <w:pPr>
        <w:spacing w:after="0"/>
        <w:tabs>
          <w:tab w:leader="none" w:pos="1500" w:val="left"/>
          <w:tab w:leader="none" w:pos="2900" w:val="left"/>
        </w:tabs>
        <w:rPr>
          <w:sz w:val="20"/>
          <w:szCs w:val="20"/>
          <w:color w:val="auto"/>
        </w:rPr>
      </w:pPr>
      <w:r>
        <w:rPr>
          <w:sz w:val="1"/>
          <w:szCs w:val="1"/>
          <w:color w:val="auto"/>
        </w:rPr>
        <w:drawing>
          <wp:anchor simplePos="0" relativeHeight="251657728" behindDoc="1" locked="0" layoutInCell="0" allowOverlap="1">
            <wp:simplePos x="0" y="0"/>
            <wp:positionH relativeFrom="page">
              <wp:posOffset>288290</wp:posOffset>
            </wp:positionH>
            <wp:positionV relativeFrom="page">
              <wp:posOffset>88900</wp:posOffset>
            </wp:positionV>
            <wp:extent cx="2798445" cy="170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8445" cy="170180"/>
                    </a:xfrm>
                    <a:prstGeom prst="rect">
                      <a:avLst/>
                    </a:prstGeom>
                    <a:noFill/>
                  </pic:spPr>
                </pic:pic>
              </a:graphicData>
            </a:graphic>
          </wp:anchor>
        </w:drawing>
        <w:drawing>
          <wp:inline distT="0" distB="0" distL="0" distR="0">
            <wp:extent cx="40640" cy="1701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0640" cy="170180"/>
                    </a:xfrm>
                    <a:prstGeom prst="rect">
                      <a:avLst/>
                    </a:prstGeom>
                    <a:noFill/>
                    <a:ln>
                      <a:noFill/>
                    </a:ln>
                  </pic:spPr>
                </pic:pic>
              </a:graphicData>
            </a:graphic>
          </wp:inline>
        </w:drawing>
      </w:r>
      <w:r>
        <w:rPr>
          <w:rFonts w:ascii="Arial" w:cs="Arial" w:eastAsia="Arial" w:hAnsi="Arial"/>
          <w:sz w:val="12"/>
          <w:szCs w:val="12"/>
          <w:color w:val="auto"/>
        </w:rPr>
        <w:t xml:space="preserve"> (City)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1" w:lineRule="exact"/>
        <w:rPr>
          <w:sz w:val="20"/>
          <w:szCs w:val="20"/>
          <w:color w:val="auto"/>
        </w:rPr>
      </w:pPr>
    </w:p>
    <w:p>
      <w:pPr>
        <w:ind w:left="40" w:firstLine="10"/>
        <w:spacing w:after="0" w:line="239" w:lineRule="auto"/>
        <w:tabs>
          <w:tab w:leader="none" w:pos="15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$57.2800 to $58.2750. The Reporting Persons undertake to provide Occidental Petroleum Corporation ("Occidental"), any security holder of Occidental, or the staff of the Securities and Exchange Commission, upon request, full information regarding the number of shares purchased at each separate price within the range set forth in footnote 1 to this Form 4.</w:t>
      </w:r>
    </w:p>
    <w:p>
      <w:pPr>
        <w:spacing w:after="0" w:line="24" w:lineRule="exact"/>
        <w:rPr>
          <w:rFonts w:ascii="Times New Roman" w:cs="Times New Roman" w:eastAsia="Times New Roman" w:hAnsi="Times New Roman"/>
          <w:sz w:val="12"/>
          <w:szCs w:val="12"/>
          <w:color w:val="008000"/>
        </w:rPr>
      </w:pPr>
    </w:p>
    <w:p>
      <w:pPr>
        <w:ind w:left="160" w:hanging="11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the issuer's common stock reported on this form are held by Berkshire Hathaway Inc. ("Berkshire") indirectly through its subsidiary, National Indemnity Company.</w:t>
      </w:r>
    </w:p>
    <w:p>
      <w:pPr>
        <w:spacing w:after="0" w:line="38" w:lineRule="exact"/>
        <w:rPr>
          <w:rFonts w:ascii="Times New Roman" w:cs="Times New Roman" w:eastAsia="Times New Roman" w:hAnsi="Times New Roman"/>
          <w:sz w:val="12"/>
          <w:szCs w:val="12"/>
          <w:color w:val="008000"/>
        </w:rPr>
      </w:pPr>
    </w:p>
    <w:p>
      <w:pPr>
        <w:ind w:left="40" w:right="60" w:firstLine="10"/>
        <w:spacing w:after="0" w:line="235" w:lineRule="auto"/>
        <w:tabs>
          <w:tab w:leader="none" w:pos="15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Berkshire is in the chain of ownership of each subsidiary listed, it may be deemed presently to both beneficially own and have a pecuniary interest in all shares and derivative securities, as applicable, presently directly owned by such subsidiaries. Warren E. Buffett, as the controlling stockholder of Berkshire, may be deemed presently to beneficially own, but only to the extent he has a pecuniary interest in, the shares and derivative securities, as applicable, presently owned by each of these subsidiaries. Mr. Buffett disclaims beneficial ownership of the reported securities except to the extent of his pecuniary interest therein. In addition, in order to avoid double counting, all shares and derivative securities, as applicable, reported as being owned by each subsidiary listed only reflect shares or derivative securities, as applicable, that are owned directly by such subsidiary,</w:t>
      </w:r>
    </w:p>
    <w:p>
      <w:pPr>
        <w:spacing w:after="0" w:line="25" w:lineRule="exact"/>
        <w:rPr>
          <w:rFonts w:ascii="Times New Roman" w:cs="Times New Roman" w:eastAsia="Times New Roman" w:hAnsi="Times New Roman"/>
          <w:sz w:val="12"/>
          <w:szCs w:val="12"/>
          <w:color w:val="008000"/>
        </w:rPr>
      </w:pPr>
    </w:p>
    <w:p>
      <w:pPr>
        <w:ind w:left="160" w:hanging="11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3) and do not reflect any shares that such subsidiary may be deemed to beneficially own by virtue of ownership or control of any other subsidiary otherwise reported on this form.</w:t>
      </w:r>
    </w:p>
    <w:p>
      <w:pPr>
        <w:spacing w:after="0" w:line="38" w:lineRule="exact"/>
        <w:rPr>
          <w:rFonts w:ascii="Times New Roman" w:cs="Times New Roman" w:eastAsia="Times New Roman" w:hAnsi="Times New Roman"/>
          <w:sz w:val="12"/>
          <w:szCs w:val="12"/>
          <w:color w:val="008000"/>
        </w:rPr>
      </w:pPr>
    </w:p>
    <w:p>
      <w:pPr>
        <w:ind w:left="40" w:right="160" w:firstLine="10"/>
        <w:spacing w:after="0" w:line="239" w:lineRule="auto"/>
        <w:tabs>
          <w:tab w:leader="none" w:pos="15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$58.2800 to $59.2775. The Reporting Persons undertake to provide Occidental, any security holder of Occidental, or the staff of the Securities and Exchange Commission, upon request, full information regarding the number of shares purchased at each separate price within the range set forth in footnote 5 to this Form 4.</w:t>
      </w:r>
    </w:p>
    <w:p>
      <w:pPr>
        <w:spacing w:after="0" w:line="24" w:lineRule="exact"/>
        <w:rPr>
          <w:rFonts w:ascii="Times New Roman" w:cs="Times New Roman" w:eastAsia="Times New Roman" w:hAnsi="Times New Roman"/>
          <w:sz w:val="12"/>
          <w:szCs w:val="12"/>
          <w:color w:val="008000"/>
        </w:rPr>
      </w:pPr>
    </w:p>
    <w:p>
      <w:pPr>
        <w:ind w:left="40" w:right="160" w:firstLine="10"/>
        <w:spacing w:after="0" w:line="239" w:lineRule="auto"/>
        <w:tabs>
          <w:tab w:leader="none" w:pos="15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$59.2800 to $60.1450. The Reporting Persons undertake to provide Occidental, any security holder of Occidental, or the staff of the Securities and Exchange Commission, upon request, full information regarding the number of shares purchased at each separate price within the range set forth in footnote 6 to this Form 4.</w:t>
      </w:r>
    </w:p>
    <w:p>
      <w:pPr>
        <w:spacing w:after="0" w:line="24" w:lineRule="exact"/>
        <w:rPr>
          <w:rFonts w:ascii="Times New Roman" w:cs="Times New Roman" w:eastAsia="Times New Roman" w:hAnsi="Times New Roman"/>
          <w:sz w:val="12"/>
          <w:szCs w:val="12"/>
          <w:color w:val="008000"/>
        </w:rPr>
      </w:pPr>
    </w:p>
    <w:p>
      <w:pPr>
        <w:ind w:left="40" w:right="160" w:firstLine="10"/>
        <w:spacing w:after="0" w:line="239" w:lineRule="auto"/>
        <w:tabs>
          <w:tab w:leader="none" w:pos="15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$59.0075 to $60.0075. The Reporting Persons undertake to provide Occidental, any security holder of Occidental, or the staff of the Securities and Exchange Commission, upon request, full information regarding the number of shares purchased at each separate price within the range set forth in footnote 7 to this Form 4.</w:t>
      </w:r>
    </w:p>
    <w:p>
      <w:pPr>
        <w:spacing w:after="0" w:line="24" w:lineRule="exact"/>
        <w:rPr>
          <w:rFonts w:ascii="Times New Roman" w:cs="Times New Roman" w:eastAsia="Times New Roman" w:hAnsi="Times New Roman"/>
          <w:sz w:val="12"/>
          <w:szCs w:val="12"/>
          <w:color w:val="008000"/>
        </w:rPr>
      </w:pPr>
    </w:p>
    <w:p>
      <w:pPr>
        <w:ind w:left="40" w:right="160" w:firstLine="10"/>
        <w:spacing w:after="0" w:line="239" w:lineRule="auto"/>
        <w:tabs>
          <w:tab w:leader="none" w:pos="15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$60.0100 to $61.0075. The Reporting Persons undertake to provide Occidental, any security holder of Occidental, or the staff of the Securities and Exchange Commission, upon request, full information regarding the number of shares purchased at each separate price within the range set forth in footnote 8 to this Form 4.</w:t>
      </w:r>
    </w:p>
    <w:p>
      <w:pPr>
        <w:spacing w:after="0" w:line="24" w:lineRule="exact"/>
        <w:rPr>
          <w:rFonts w:ascii="Times New Roman" w:cs="Times New Roman" w:eastAsia="Times New Roman" w:hAnsi="Times New Roman"/>
          <w:sz w:val="12"/>
          <w:szCs w:val="12"/>
          <w:color w:val="008000"/>
        </w:rPr>
      </w:pPr>
    </w:p>
    <w:p>
      <w:pPr>
        <w:ind w:left="40" w:right="160" w:firstLine="10"/>
        <w:spacing w:after="0" w:line="239" w:lineRule="auto"/>
        <w:tabs>
          <w:tab w:leader="none" w:pos="15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$61.0100 to $61.6250. The Reporting Persons undertake to provide Occidental, any security holder of Occidental, or the staff of the Securities and Exchange Commission, upon request, full information regarding the number of shares purchased at each separate price within the range set forth in footnote 9 to this Form 4.</w:t>
      </w:r>
    </w:p>
    <w:p>
      <w:pPr>
        <w:spacing w:after="0" w:line="24" w:lineRule="exact"/>
        <w:rPr>
          <w:rFonts w:ascii="Times New Roman" w:cs="Times New Roman" w:eastAsia="Times New Roman" w:hAnsi="Times New Roman"/>
          <w:sz w:val="12"/>
          <w:szCs w:val="12"/>
          <w:color w:val="008000"/>
        </w:rPr>
      </w:pPr>
    </w:p>
    <w:p>
      <w:pPr>
        <w:ind w:left="40" w:right="100" w:firstLine="10"/>
        <w:spacing w:after="0" w:line="239" w:lineRule="auto"/>
        <w:tabs>
          <w:tab w:leader="none" w:pos="21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$56.0600 to $57.0550. The Reporting Persons undertake to provide Occidental, any security holder of Occidental, or the staff of the Securities and Exchange Commission, upon request, full information regarding the number of shares purchased at each separate price within the range set forth in footnote 10 to this Form 4.</w:t>
      </w:r>
    </w:p>
    <w:p>
      <w:pPr>
        <w:spacing w:after="0" w:line="24" w:lineRule="exact"/>
        <w:rPr>
          <w:rFonts w:ascii="Times New Roman" w:cs="Times New Roman" w:eastAsia="Times New Roman" w:hAnsi="Times New Roman"/>
          <w:sz w:val="12"/>
          <w:szCs w:val="12"/>
          <w:color w:val="008000"/>
        </w:rPr>
      </w:pPr>
    </w:p>
    <w:p>
      <w:pPr>
        <w:ind w:left="40" w:right="120" w:firstLine="10"/>
        <w:spacing w:after="0" w:line="239" w:lineRule="auto"/>
        <w:tabs>
          <w:tab w:leader="none" w:pos="21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$57.0600 to $57.2950. The Reporting Persons undertake to provide Occidental, any security holder of Occidental, or the staff of the Securities and Exchange Commission, upon request, full information regarding the number of shares purchased at each separate price within the range set forth in footnote 11 to this Form 4.</w:t>
      </w:r>
    </w:p>
    <w:p>
      <w:pPr>
        <w:spacing w:after="0" w:line="24" w:lineRule="exact"/>
        <w:rPr>
          <w:rFonts w:ascii="Times New Roman" w:cs="Times New Roman" w:eastAsia="Times New Roman" w:hAnsi="Times New Roman"/>
          <w:sz w:val="12"/>
          <w:szCs w:val="12"/>
          <w:color w:val="008000"/>
        </w:rPr>
      </w:pPr>
    </w:p>
    <w:p>
      <w:pPr>
        <w:ind w:left="40" w:right="340" w:firstLine="10"/>
        <w:spacing w:after="0" w:line="251" w:lineRule="auto"/>
        <w:tabs>
          <w:tab w:leader="none" w:pos="21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the issuer's preferred stock reported on this form were issued on August 8, 2019 and are held by Berkshire indirectly through the following Berkshire subsidiaries: National Indemnity Company (99,000) and Berkshire Hathaway Assurance Corporation (1,000).</w:t>
      </w:r>
    </w:p>
    <w:p>
      <w:pPr>
        <w:spacing w:after="0" w:line="17" w:lineRule="exact"/>
        <w:rPr>
          <w:rFonts w:ascii="Times New Roman" w:cs="Times New Roman" w:eastAsia="Times New Roman" w:hAnsi="Times New Roman"/>
          <w:sz w:val="12"/>
          <w:szCs w:val="12"/>
          <w:color w:val="008000"/>
        </w:rPr>
      </w:pPr>
    </w:p>
    <w:p>
      <w:pPr>
        <w:ind w:left="40" w:right="140" w:firstLine="10"/>
        <w:spacing w:after="0" w:line="235" w:lineRule="auto"/>
        <w:tabs>
          <w:tab w:leader="none" w:pos="21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contain provisions that adjust the exercise price and the number of shares of the issuer's common stock issuable on exercise upon the occurrence of certain events. As such, the exercise price and the number of shares of the issuer's common stock issuable on exercise as reported on this form are subject to change upon the occurrence of future events in accordance with the terms of the warrants. The warrants were initially for 80,000,000 shares with an initial exercise price of $62.50 per share. On June 26, 2020, the issuer's board of directors declared a distribution to its common shareholders of warrants to purchase additional shares of common stock, which distribution resulted in an anti-dilution adjustment to the warrants, which lowered the exercise price to $59.624 and increased the number of shares issuable on exercise of the warrants to 83,858,848.81.</w:t>
      </w:r>
    </w:p>
    <w:p>
      <w:pPr>
        <w:spacing w:after="0" w:line="25" w:lineRule="exact"/>
        <w:rPr>
          <w:rFonts w:ascii="Times New Roman" w:cs="Times New Roman" w:eastAsia="Times New Roman" w:hAnsi="Times New Roman"/>
          <w:sz w:val="12"/>
          <w:szCs w:val="12"/>
          <w:color w:val="008000"/>
        </w:rPr>
      </w:pPr>
    </w:p>
    <w:p>
      <w:pPr>
        <w:ind w:left="40" w:right="340" w:firstLine="10"/>
        <w:spacing w:after="0" w:line="251" w:lineRule="auto"/>
        <w:tabs>
          <w:tab w:leader="none" w:pos="21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were issued on August 8, 2019 and are exercisable at the applicable holder's option, in whole or in part, until the first anniversary of the date on which no shares of the issuer's series A preferred stock remain outstanding, at which time the warrants expire.</w:t>
      </w:r>
    </w:p>
    <w:p>
      <w:pPr>
        <w:spacing w:after="0" w:line="17" w:lineRule="exact"/>
        <w:rPr>
          <w:rFonts w:ascii="Times New Roman" w:cs="Times New Roman" w:eastAsia="Times New Roman" w:hAnsi="Times New Roman"/>
          <w:sz w:val="12"/>
          <w:szCs w:val="12"/>
          <w:color w:val="008000"/>
        </w:rPr>
      </w:pPr>
    </w:p>
    <w:p>
      <w:pPr>
        <w:ind w:left="40" w:firstLine="10"/>
        <w:spacing w:after="0" w:line="239" w:lineRule="auto"/>
        <w:tabs>
          <w:tab w:leader="none" w:pos="21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to purchase the issuer's common stock reported on this form are held by Berkshire indirectly through the following Berkshire subsidiaries: Berkshire Hathaway Life Insurance Company of Nebraska (3,018,918.56), Berkshire Hathaway Specialty Insurance Company (1,677,176.98), Columbia Insurance Company (10,608,144.37), Government Employees Insurance Company (27,254,125.86), GEICO Indemnity Company (8,385,884.88), GEICO Casualty Company (3,270,495.10), BHG Life Insurance Company (5,870,119.42), and National Indemnity Company (23,773,983.64).</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Remarks:</w:t>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5"/>
          <w:szCs w:val="15"/>
          <w:color w:val="0000FF"/>
        </w:rPr>
        <w:t>/s/ Warren E. Buffett,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-4445</wp:posOffset>
            </wp:positionV>
            <wp:extent cx="13258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25880" cy="7620"/>
                    </a:xfrm>
                    <a:prstGeom prst="rect">
                      <a:avLst/>
                    </a:prstGeom>
                    <a:noFill/>
                  </pic:spPr>
                </pic:pic>
              </a:graphicData>
            </a:graphic>
          </wp:anchor>
        </w:drawing>
      </w:r>
    </w:p>
    <w:p>
      <w:pPr>
        <w:spacing w:after="0" w:line="6" w:lineRule="exact"/>
        <w:rPr>
          <w:sz w:val="20"/>
          <w:szCs w:val="20"/>
          <w:color w:val="auto"/>
        </w:rPr>
      </w:pPr>
    </w:p>
    <w:p>
      <w:pPr>
        <w:ind w:left="6620"/>
        <w:spacing w:after="0"/>
        <w:tabs>
          <w:tab w:leader="none" w:pos="8800" w:val="left"/>
        </w:tabs>
        <w:rPr>
          <w:sz w:val="20"/>
          <w:szCs w:val="20"/>
          <w:color w:val="auto"/>
        </w:rPr>
      </w:pPr>
      <w:r>
        <w:rPr>
          <w:rFonts w:ascii="Times New Roman" w:cs="Times New Roman" w:eastAsia="Times New Roman" w:hAnsi="Times New Roman"/>
          <w:sz w:val="15"/>
          <w:szCs w:val="15"/>
          <w:color w:val="0000FF"/>
        </w:rPr>
        <w:t>himself and each other reporting</w:t>
        <w:tab/>
        <w:t>03/15/2023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-10795</wp:posOffset>
            </wp:positionV>
            <wp:extent cx="18440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84404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5"/>
          <w:szCs w:val="15"/>
          <w:color w:val="0000FF"/>
        </w:rPr>
        <w:t>person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-10795</wp:posOffset>
            </wp:positionV>
            <wp:extent cx="6731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73100" cy="7620"/>
                    </a:xfrm>
                    <a:prstGeom prst="rect">
                      <a:avLst/>
                    </a:prstGeom>
                    <a:noFill/>
                  </pic:spPr>
                </pic:pic>
              </a:graphicData>
            </a:graphic>
          </wp:anchor>
        </w:drawing>
      </w:r>
    </w:p>
    <w:p>
      <w:pPr>
        <w:spacing w:after="0" w:line="34" w:lineRule="exact"/>
        <w:rPr>
          <w:sz w:val="20"/>
          <w:szCs w:val="20"/>
          <w:color w:val="auto"/>
        </w:rPr>
      </w:pPr>
    </w:p>
    <w:p>
      <w:pPr>
        <w:ind w:left="6620"/>
        <w:spacing w:after="0"/>
        <w:tabs>
          <w:tab w:leader="none" w:pos="880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9" w:lineRule="exact"/>
        <w:rPr>
          <w:sz w:val="20"/>
          <w:szCs w:val="20"/>
          <w:color w:val="auto"/>
        </w:rPr>
      </w:pPr>
    </w:p>
    <w:p>
      <w:pPr>
        <w:jc w:val="both"/>
        <w:ind w:left="40" w:right="4100" w:firstLine="10"/>
        <w:spacing w:after="0" w:line="333" w:lineRule="auto"/>
        <w:tabs>
          <w:tab w:leader="none" w:pos="164"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440" w:top="11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2" Type="http://schemas.openxmlformats.org/officeDocument/2006/relationships/hyperlink" Target="http://www.sec.gov/cgi-bin/browse-edgar?action=getcompany&amp;CIK=0001067983" TargetMode="External"/><Relationship Id="rId13" Type="http://schemas.openxmlformats.org/officeDocument/2006/relationships/hyperlink" Target="http://www.sec.gov/cgi-bin/browse-edgar?action=getcompany&amp;CIK=0000797468" TargetMode="External"/><Relationship Id="rId14" Type="http://schemas.openxmlformats.org/officeDocument/2006/relationships/hyperlink" Target="http://www.sec.gov/cgi-bin/browse-edgar?action=getcompany&amp;CIK=0000315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2023-03-15T19:57:38Z</dcterms:created>
  <dcterms:modified xsi:type="dcterms:W3CDTF">2023-03-15T19:57:38Z</dcterms:modified>
</cp:coreProperties>
</file>