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93" w:lineRule="exact"/>
        <w:rPr>
          <w:sz w:val="24"/>
          <w:szCs w:val="24"/>
          <w:color w:val="auto"/>
        </w:rPr>
      </w:pPr>
    </w:p>
    <w:p>
      <w:pPr>
        <w:ind w:left="320"/>
        <w:spacing w:after="0" w:line="273"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-188595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6040" w:type="dxa"/>
            <w:vAlign w:val="bottom"/>
          </w:tcPr>
          <w:p>
            <w:pPr>
              <w:jc w:val="center"/>
              <w:ind w:right="423"/>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6040" w:type="dxa"/>
            <w:vAlign w:val="bottom"/>
            <w:vMerge w:val="restart"/>
          </w:tcPr>
          <w:p>
            <w:pPr>
              <w:jc w:val="center"/>
              <w:ind w:right="443"/>
              <w:spacing w:after="0" w:line="133" w:lineRule="exact"/>
              <w:rPr>
                <w:sz w:val="20"/>
                <w:szCs w:val="20"/>
                <w:color w:val="auto"/>
              </w:rPr>
            </w:pPr>
            <w:r>
              <w:rPr>
                <w:rFonts w:ascii="Arial" w:cs="Arial" w:eastAsia="Arial" w:hAnsi="Arial"/>
                <w:sz w:val="12"/>
                <w:szCs w:val="12"/>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60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4"/>
        </w:trPr>
        <w:tc>
          <w:tcPr>
            <w:tcW w:w="60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jc w:val="center"/>
              <w:ind w:right="443"/>
              <w:spacing w:after="0" w:line="169" w:lineRule="exact"/>
              <w:rPr>
                <w:sz w:val="20"/>
                <w:szCs w:val="20"/>
                <w:color w:val="auto"/>
              </w:rPr>
            </w:pPr>
            <w:r>
              <w:rPr>
                <w:rFonts w:ascii="Arial" w:cs="Arial" w:eastAsia="Arial" w:hAnsi="Arial"/>
                <w:sz w:val="19"/>
                <w:szCs w:val="19"/>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040" w:type="dxa"/>
            <w:vAlign w:val="bottom"/>
            <w:vMerge w:val="restart"/>
          </w:tcPr>
          <w:p>
            <w:pPr>
              <w:jc w:val="center"/>
              <w:ind w:right="443"/>
              <w:spacing w:after="0"/>
              <w:rPr>
                <w:sz w:val="20"/>
                <w:szCs w:val="20"/>
                <w:color w:val="auto"/>
              </w:rPr>
            </w:pPr>
            <w:r>
              <w:rPr>
                <w:rFonts w:ascii="Arial" w:cs="Arial" w:eastAsia="Arial" w:hAnsi="Arial"/>
                <w:sz w:val="12"/>
                <w:szCs w:val="12"/>
                <w:color w:val="auto"/>
                <w:w w:val="98"/>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60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5125085</wp:posOffset>
            </wp:positionH>
            <wp:positionV relativeFrom="paragraph">
              <wp:posOffset>-574675</wp:posOffset>
            </wp:positionV>
            <wp:extent cx="55245" cy="5880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245" cy="588010"/>
                    </a:xfrm>
                    <a:prstGeom prst="rect">
                      <a:avLst/>
                    </a:prstGeom>
                    <a:noFill/>
                  </pic:spPr>
                </pic:pic>
              </a:graphicData>
            </a:graphic>
          </wp:anchor>
        </w:drawing>
        <w:drawing>
          <wp:anchor simplePos="0" relativeHeight="251657728" behindDoc="1" locked="0" layoutInCell="0" allowOverlap="1">
            <wp:simplePos x="0" y="0"/>
            <wp:positionH relativeFrom="column">
              <wp:posOffset>3826510</wp:posOffset>
            </wp:positionH>
            <wp:positionV relativeFrom="paragraph">
              <wp:posOffset>-574675</wp:posOffset>
            </wp:positionV>
            <wp:extent cx="55245" cy="5880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88010"/>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-1793240</wp:posOffset>
            </wp:positionH>
            <wp:positionV relativeFrom="paragraph">
              <wp:posOffset>19050</wp:posOffset>
            </wp:positionV>
            <wp:extent cx="7004685" cy="9271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4685" cy="9271000"/>
                    </a:xfrm>
                    <a:prstGeom prst="rect">
                      <a:avLst/>
                    </a:prstGeom>
                    <a:noFill/>
                  </pic:spPr>
                </pic:pic>
              </a:graphicData>
            </a:graphic>
          </wp:anchor>
        </w:drawing>
      </w:r>
    </w:p>
    <w:p>
      <w:pPr>
        <w:spacing w:after="0" w:line="90" w:lineRule="exact"/>
        <w:rPr>
          <w:sz w:val="24"/>
          <w:szCs w:val="24"/>
          <w:color w:val="auto"/>
        </w:rPr>
      </w:pPr>
    </w:p>
    <w:p>
      <w:pPr>
        <w:sectPr>
          <w:pgSz w:w="11900" w:h="16883" w:orient="portrait"/>
          <w:cols w:equalWidth="0" w:num="2">
            <w:col w:w="2260" w:space="540"/>
            <w:col w:w="8280"/>
          </w:cols>
          <w:pgMar w:left="460" w:top="211" w:right="359" w:bottom="0" w:gutter="0" w:footer="0" w:header="0"/>
        </w:sectPr>
      </w:pPr>
    </w:p>
    <w:p>
      <w:pPr>
        <w:spacing w:after="0" w:line="10" w:lineRule="exact"/>
        <w:rPr>
          <w:sz w:val="24"/>
          <w:szCs w:val="24"/>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2">
        <w:r>
          <w:rPr>
            <w:rFonts w:ascii="Times New Roman" w:cs="Times New Roman" w:eastAsia="Times New Roman" w:hAnsi="Times New Roman"/>
            <w:sz w:val="19"/>
            <w:szCs w:val="19"/>
            <w:u w:val="single" w:color="auto"/>
            <w:color w:val="0000EE"/>
          </w:rPr>
          <w:t>BERKSHIRE HATHAWAY INC</w:t>
        </w:r>
      </w:hyperlink>
    </w:p>
    <w:p>
      <w:pPr>
        <w:spacing w:after="0" w:line="270" w:lineRule="exact"/>
        <w:rPr>
          <w:sz w:val="24"/>
          <w:szCs w:val="24"/>
          <w:color w:val="auto"/>
        </w:rPr>
      </w:pPr>
    </w:p>
    <w:tbl>
      <w:tblPr>
        <w:tblLayout w:type="fixed"/>
        <w:tblInd w:w="60" w:type="dxa"/>
        <w:tblCellMar>
          <w:top w:w="0" w:type="dxa"/>
          <w:left w:w="0" w:type="dxa"/>
          <w:bottom w:w="0" w:type="dxa"/>
          <w:right w:w="0" w:type="dxa"/>
        </w:tblCellMar>
      </w:tblPr>
      <w:tr>
        <w:trPr>
          <w:trHeight w:val="155"/>
        </w:trPr>
        <w:tc>
          <w:tcPr>
            <w:tcW w:w="940" w:type="dxa"/>
            <w:vAlign w:val="bottom"/>
          </w:tcPr>
          <w:p>
            <w:pPr>
              <w:ind w:left="40"/>
              <w:spacing w:after="0"/>
              <w:rPr>
                <w:sz w:val="20"/>
                <w:szCs w:val="20"/>
                <w:color w:val="auto"/>
              </w:rPr>
            </w:pPr>
            <w:r>
              <w:rPr>
                <w:rFonts w:ascii="Arial" w:cs="Arial" w:eastAsia="Arial" w:hAnsi="Arial"/>
                <w:sz w:val="12"/>
                <w:szCs w:val="12"/>
                <w:color w:val="auto"/>
              </w:rPr>
              <w:t>(Last)</w:t>
            </w:r>
          </w:p>
        </w:tc>
        <w:tc>
          <w:tcPr>
            <w:tcW w:w="1120" w:type="dxa"/>
            <w:vAlign w:val="bottom"/>
          </w:tcPr>
          <w:p>
            <w:pPr>
              <w:ind w:left="340"/>
              <w:spacing w:after="0"/>
              <w:rPr>
                <w:sz w:val="20"/>
                <w:szCs w:val="20"/>
                <w:color w:val="auto"/>
              </w:rPr>
            </w:pPr>
            <w:r>
              <w:rPr>
                <w:rFonts w:ascii="Arial" w:cs="Arial" w:eastAsia="Arial" w:hAnsi="Arial"/>
                <w:sz w:val="12"/>
                <w:szCs w:val="12"/>
                <w:color w:val="auto"/>
              </w:rPr>
              <w:t>(First)</w:t>
            </w:r>
          </w:p>
        </w:tc>
        <w:tc>
          <w:tcPr>
            <w:tcW w:w="860" w:type="dxa"/>
            <w:vAlign w:val="bottom"/>
          </w:tcPr>
          <w:p>
            <w:pPr>
              <w:ind w:left="440"/>
              <w:spacing w:after="0"/>
              <w:rPr>
                <w:sz w:val="20"/>
                <w:szCs w:val="20"/>
                <w:color w:val="auto"/>
              </w:rPr>
            </w:pPr>
            <w:r>
              <w:rPr>
                <w:rFonts w:ascii="Arial" w:cs="Arial" w:eastAsia="Arial" w:hAnsi="Arial"/>
                <w:sz w:val="12"/>
                <w:szCs w:val="12"/>
                <w:color w:val="auto"/>
                <w:w w:val="92"/>
              </w:rPr>
              <w:t>(Middle)</w:t>
            </w:r>
          </w:p>
        </w:tc>
      </w:tr>
      <w:tr>
        <w:trPr>
          <w:trHeight w:val="244"/>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0000FF"/>
              </w:rPr>
              <w:t>3555 FARNAM STREET</w:t>
            </w:r>
          </w:p>
        </w:tc>
        <w:tc>
          <w:tcPr>
            <w:tcW w:w="860" w:type="dxa"/>
            <w:vAlign w:val="bottom"/>
          </w:tcPr>
          <w:p>
            <w:pPr>
              <w:spacing w:after="0"/>
              <w:rPr>
                <w:sz w:val="21"/>
                <w:szCs w:val="21"/>
                <w:color w:val="auto"/>
              </w:rPr>
            </w:pPr>
          </w:p>
        </w:tc>
      </w:tr>
      <w:tr>
        <w:trPr>
          <w:trHeight w:val="441"/>
        </w:trPr>
        <w:tc>
          <w:tcPr>
            <w:tcW w:w="940" w:type="dxa"/>
            <w:vAlign w:val="bottom"/>
          </w:tcPr>
          <w:p>
            <w:pPr>
              <w:spacing w:after="0"/>
              <w:rPr>
                <w:sz w:val="20"/>
                <w:szCs w:val="20"/>
                <w:color w:val="auto"/>
              </w:rPr>
            </w:pPr>
            <w:r>
              <w:rPr>
                <w:rFonts w:ascii="Arial" w:cs="Arial" w:eastAsia="Arial" w:hAnsi="Arial"/>
                <w:sz w:val="12"/>
                <w:szCs w:val="12"/>
                <w:color w:val="auto"/>
              </w:rPr>
              <w:t>(Street)</w:t>
            </w: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9"/>
        </w:trPr>
        <w:tc>
          <w:tcPr>
            <w:tcW w:w="9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OMAHA</w:t>
            </w:r>
          </w:p>
        </w:tc>
        <w:tc>
          <w:tcPr>
            <w:tcW w:w="112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NE</w:t>
            </w:r>
          </w:p>
        </w:tc>
        <w:tc>
          <w:tcPr>
            <w:tcW w:w="860" w:type="dxa"/>
            <w:vAlign w:val="bottom"/>
          </w:tcPr>
          <w:p>
            <w:pPr>
              <w:ind w:left="440"/>
              <w:spacing w:after="0"/>
              <w:rPr>
                <w:sz w:val="20"/>
                <w:szCs w:val="20"/>
                <w:color w:val="auto"/>
              </w:rPr>
            </w:pPr>
            <w:r>
              <w:rPr>
                <w:rFonts w:ascii="Times New Roman" w:cs="Times New Roman" w:eastAsia="Times New Roman" w:hAnsi="Times New Roman"/>
                <w:sz w:val="15"/>
                <w:szCs w:val="15"/>
                <w:color w:val="0000FF"/>
              </w:rPr>
              <w:t>68131</w:t>
            </w:r>
          </w:p>
        </w:tc>
      </w:tr>
      <w:tr>
        <w:trPr>
          <w:trHeight w:val="429"/>
        </w:trPr>
        <w:tc>
          <w:tcPr>
            <w:tcW w:w="940" w:type="dxa"/>
            <w:vAlign w:val="bottom"/>
          </w:tcPr>
          <w:p>
            <w:pPr>
              <w:ind w:left="40"/>
              <w:spacing w:after="0"/>
              <w:rPr>
                <w:sz w:val="20"/>
                <w:szCs w:val="20"/>
                <w:color w:val="auto"/>
              </w:rPr>
            </w:pPr>
            <w:r>
              <w:rPr>
                <w:rFonts w:ascii="Arial" w:cs="Arial" w:eastAsia="Arial" w:hAnsi="Arial"/>
                <w:sz w:val="12"/>
                <w:szCs w:val="12"/>
                <w:color w:val="auto"/>
              </w:rPr>
              <w:t>(City)</w:t>
            </w:r>
          </w:p>
        </w:tc>
        <w:tc>
          <w:tcPr>
            <w:tcW w:w="1120" w:type="dxa"/>
            <w:vAlign w:val="bottom"/>
          </w:tcPr>
          <w:p>
            <w:pPr>
              <w:ind w:left="340"/>
              <w:spacing w:after="0"/>
              <w:rPr>
                <w:sz w:val="20"/>
                <w:szCs w:val="20"/>
                <w:color w:val="auto"/>
              </w:rPr>
            </w:pPr>
            <w:r>
              <w:rPr>
                <w:rFonts w:ascii="Arial" w:cs="Arial" w:eastAsia="Arial" w:hAnsi="Arial"/>
                <w:sz w:val="12"/>
                <w:szCs w:val="12"/>
                <w:color w:val="auto"/>
              </w:rPr>
              <w:t>(State)</w:t>
            </w:r>
          </w:p>
        </w:tc>
        <w:tc>
          <w:tcPr>
            <w:tcW w:w="860" w:type="dxa"/>
            <w:vAlign w:val="bottom"/>
          </w:tcPr>
          <w:p>
            <w:pPr>
              <w:ind w:left="44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60" w:type="dxa"/>
            <w:vAlign w:val="bottom"/>
            <w:gridSpan w:val="2"/>
          </w:tcPr>
          <w:p>
            <w:pPr>
              <w:ind w:left="60"/>
              <w:spacing w:after="0"/>
              <w:rPr>
                <w:sz w:val="20"/>
                <w:szCs w:val="20"/>
                <w:color w:val="auto"/>
              </w:rPr>
            </w:pPr>
            <w:r>
              <w:rPr>
                <w:rFonts w:ascii="Arial" w:cs="Arial" w:eastAsia="Arial" w:hAnsi="Arial"/>
                <w:sz w:val="12"/>
                <w:szCs w:val="12"/>
                <w:color w:val="auto"/>
                <w:w w:val="7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40" w:type="dxa"/>
            <w:vAlign w:val="bottom"/>
            <w:gridSpan w:val="2"/>
          </w:tcPr>
          <w:p>
            <w:pPr>
              <w:ind w:left="20"/>
              <w:spacing w:after="0"/>
              <w:rPr>
                <w:sz w:val="20"/>
                <w:szCs w:val="20"/>
                <w:color w:val="auto"/>
              </w:rPr>
            </w:pPr>
            <w:r>
              <w:rPr>
                <w:rFonts w:ascii="Arial" w:cs="Arial" w:eastAsia="Arial" w:hAnsi="Arial"/>
                <w:sz w:val="12"/>
                <w:szCs w:val="12"/>
                <w:color w:val="auto"/>
              </w:rPr>
              <w:t>Relationship of Reporting Person(s) to Issuer</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3760" w:type="dxa"/>
            <w:vAlign w:val="bottom"/>
            <w:gridSpan w:val="3"/>
          </w:tcPr>
          <w:p>
            <w:pPr>
              <w:spacing w:after="0" w:line="201"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OCCIDENTAL PETROLEUM CORP /DE/ </w:t>
              </w:r>
            </w:hyperlink>
            <w:r>
              <w:rPr>
                <w:rFonts w:ascii="Times New Roman" w:cs="Times New Roman" w:eastAsia="Times New Roman" w:hAnsi="Times New Roman"/>
                <w:sz w:val="19"/>
                <w:szCs w:val="19"/>
                <w:color w:val="000000"/>
              </w:rPr>
              <w:t>[</w:t>
            </w:r>
          </w:p>
        </w:tc>
        <w:tc>
          <w:tcPr>
            <w:tcW w:w="164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680" w:type="dxa"/>
            <w:vAlign w:val="bottom"/>
            <w:vMerge w:val="restart"/>
          </w:tcPr>
          <w:p>
            <w:pPr>
              <w:ind w:left="200"/>
              <w:spacing w:after="0"/>
              <w:rPr>
                <w:sz w:val="20"/>
                <w:szCs w:val="20"/>
                <w:color w:val="auto"/>
              </w:rPr>
            </w:pPr>
            <w:r>
              <w:rPr>
                <w:rFonts w:ascii="Times New Roman" w:cs="Times New Roman" w:eastAsia="Times New Roman" w:hAnsi="Times New Roman"/>
                <w:sz w:val="15"/>
                <w:szCs w:val="15"/>
                <w:color w:val="0000FF"/>
              </w:rPr>
              <w:t xml:space="preserve">X   </w:t>
            </w:r>
            <w:r>
              <w:rPr>
                <w:rFonts w:ascii="Arial" w:cs="Arial" w:eastAsia="Arial" w:hAnsi="Arial"/>
                <w:sz w:val="11"/>
                <w:szCs w:val="11"/>
                <w:color w:val="000000"/>
              </w:rPr>
              <w:t>10% Owner</w:t>
            </w: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3320" w:type="dxa"/>
            <w:vAlign w:val="bottom"/>
            <w:tcBorders>
              <w:top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5"/>
                <w:szCs w:val="15"/>
                <w:color w:val="0000FF"/>
              </w:rPr>
              <w:t xml:space="preserve">OXY </w:t>
            </w:r>
            <w:r>
              <w:rPr>
                <w:rFonts w:ascii="Times New Roman" w:cs="Times New Roman" w:eastAsia="Times New Roman" w:hAnsi="Times New Roman"/>
                <w:sz w:val="18"/>
                <w:szCs w:val="18"/>
                <w:color w:val="000000"/>
              </w:rPr>
              <w:t>]</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ind w:left="400"/>
              <w:spacing w:after="0" w:line="136" w:lineRule="exact"/>
              <w:rPr>
                <w:sz w:val="20"/>
                <w:szCs w:val="20"/>
                <w:color w:val="auto"/>
              </w:rPr>
            </w:pPr>
            <w:r>
              <w:rPr>
                <w:rFonts w:ascii="Arial" w:cs="Arial" w:eastAsia="Arial" w:hAnsi="Arial"/>
                <w:sz w:val="12"/>
                <w:szCs w:val="12"/>
                <w:color w:val="auto"/>
              </w:rPr>
              <w:t>Director</w:t>
            </w: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80" w:type="dxa"/>
            <w:vAlign w:val="bottom"/>
          </w:tcPr>
          <w:p>
            <w:pPr>
              <w:spacing w:after="0"/>
              <w:rPr>
                <w:sz w:val="7"/>
                <w:szCs w:val="7"/>
                <w:color w:val="auto"/>
              </w:rPr>
            </w:pPr>
          </w:p>
        </w:tc>
        <w:tc>
          <w:tcPr>
            <w:tcW w:w="1460" w:type="dxa"/>
            <w:vAlign w:val="bottom"/>
            <w:vMerge w:val="restart"/>
          </w:tcPr>
          <w:p>
            <w:pPr>
              <w:ind w:left="400"/>
              <w:spacing w:after="0" w:line="130" w:lineRule="exact"/>
              <w:rPr>
                <w:sz w:val="20"/>
                <w:szCs w:val="20"/>
                <w:color w:val="auto"/>
              </w:rPr>
            </w:pPr>
            <w:r>
              <w:rPr>
                <w:rFonts w:ascii="Arial" w:cs="Arial" w:eastAsia="Arial" w:hAnsi="Arial"/>
                <w:sz w:val="12"/>
                <w:szCs w:val="12"/>
                <w:color w:val="auto"/>
              </w:rPr>
              <w:t>Officer (give title</w:t>
            </w:r>
          </w:p>
        </w:tc>
        <w:tc>
          <w:tcPr>
            <w:tcW w:w="1680" w:type="dxa"/>
            <w:vAlign w:val="bottom"/>
            <w:vMerge w:val="restart"/>
          </w:tcPr>
          <w:p>
            <w:pPr>
              <w:ind w:left="520"/>
              <w:spacing w:after="0" w:line="130"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5"/>
        </w:trPr>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16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160" w:type="dxa"/>
            <w:vAlign w:val="bottom"/>
            <w:gridSpan w:val="2"/>
          </w:tcPr>
          <w:p>
            <w:pPr>
              <w:ind w:left="60"/>
              <w:spacing w:after="0"/>
              <w:rPr>
                <w:sz w:val="20"/>
                <w:szCs w:val="20"/>
                <w:color w:val="auto"/>
              </w:rPr>
            </w:pPr>
            <w:r>
              <w:rPr>
                <w:rFonts w:ascii="Arial" w:cs="Arial" w:eastAsia="Arial" w:hAnsi="Arial"/>
                <w:sz w:val="12"/>
                <w:szCs w:val="12"/>
                <w:color w:val="auto"/>
                <w:w w:val="79"/>
              </w:rPr>
              <w:t>3.</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2"/>
                <w:szCs w:val="12"/>
                <w:color w:val="auto"/>
              </w:rPr>
            </w:pPr>
          </w:p>
        </w:tc>
        <w:tc>
          <w:tcPr>
            <w:tcW w:w="1460" w:type="dxa"/>
            <w:vAlign w:val="bottom"/>
          </w:tcPr>
          <w:p>
            <w:pPr>
              <w:ind w:left="400"/>
              <w:spacing w:after="0"/>
              <w:rPr>
                <w:sz w:val="20"/>
                <w:szCs w:val="20"/>
                <w:color w:val="auto"/>
              </w:rPr>
            </w:pPr>
            <w:r>
              <w:rPr>
                <w:rFonts w:ascii="Arial" w:cs="Arial" w:eastAsia="Arial" w:hAnsi="Arial"/>
                <w:sz w:val="12"/>
                <w:szCs w:val="12"/>
                <w:color w:val="auto"/>
              </w:rPr>
              <w:t>below)</w:t>
            </w:r>
          </w:p>
        </w:tc>
        <w:tc>
          <w:tcPr>
            <w:tcW w:w="1680" w:type="dxa"/>
            <w:vAlign w:val="bottom"/>
          </w:tcPr>
          <w:p>
            <w:pPr>
              <w:ind w:left="52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99"/>
        </w:trPr>
        <w:tc>
          <w:tcPr>
            <w:tcW w:w="338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rPr>
              <w:t>12/11/2023</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14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160" w:type="dxa"/>
            <w:vAlign w:val="bottom"/>
            <w:gridSpan w:val="2"/>
          </w:tcPr>
          <w:p>
            <w:pPr>
              <w:ind w:left="60"/>
              <w:spacing w:after="0"/>
              <w:rPr>
                <w:sz w:val="20"/>
                <w:szCs w:val="20"/>
                <w:color w:val="auto"/>
              </w:rPr>
            </w:pPr>
            <w:r>
              <w:rPr>
                <w:rFonts w:ascii="Arial" w:cs="Arial" w:eastAsia="Arial" w:hAnsi="Arial"/>
                <w:sz w:val="12"/>
                <w:szCs w:val="12"/>
                <w:color w:val="auto"/>
                <w:w w:val="7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40" w:type="dxa"/>
            <w:vAlign w:val="bottom"/>
            <w:gridSpan w:val="2"/>
          </w:tcPr>
          <w:p>
            <w:pPr>
              <w:ind w:left="20"/>
              <w:spacing w:after="0"/>
              <w:rPr>
                <w:sz w:val="20"/>
                <w:szCs w:val="20"/>
                <w:color w:val="auto"/>
              </w:rPr>
            </w:pPr>
            <w:r>
              <w:rPr>
                <w:rFonts w:ascii="Arial" w:cs="Arial" w:eastAsia="Arial" w:hAnsi="Arial"/>
                <w:sz w:val="12"/>
                <w:szCs w:val="12"/>
                <w:color w:val="auto"/>
              </w:rPr>
              <w:t>Individual or Joint/Group Filing (Check Applicable Line)</w:t>
            </w: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40" w:type="dxa"/>
            <w:vAlign w:val="bottom"/>
            <w:gridSpan w:val="2"/>
          </w:tcPr>
          <w:p>
            <w:pPr>
              <w:ind w:left="42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0000FF"/>
              </w:rPr>
              <w:t xml:space="preserve">X   </w:t>
            </w:r>
            <w:r>
              <w:rPr>
                <w:rFonts w:ascii="Arial" w:cs="Arial" w:eastAsia="Arial" w:hAnsi="Arial"/>
                <w:sz w:val="11"/>
                <w:szCs w:val="11"/>
                <w:color w:val="000000"/>
              </w:rPr>
              <w:t>Form filed by More than One Reporting Person</w:t>
            </w: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60"/>
        <w:spacing w:after="0"/>
        <w:rPr>
          <w:sz w:val="20"/>
          <w:szCs w:val="20"/>
          <w:color w:val="auto"/>
        </w:rPr>
      </w:pPr>
      <w:r>
        <w:rPr>
          <w:rFonts w:ascii="Arial" w:cs="Arial" w:eastAsia="Arial" w:hAnsi="Arial"/>
          <w:sz w:val="19"/>
          <w:szCs w:val="19"/>
          <w:color w:val="auto"/>
        </w:rPr>
        <w:t>Rule 10b5-1(c) Transaction Indication</w:t>
      </w:r>
    </w:p>
    <w:p>
      <w:pPr>
        <w:spacing w:after="0" w:line="195" w:lineRule="exact"/>
        <w:rPr>
          <w:sz w:val="24"/>
          <w:szCs w:val="24"/>
          <w:color w:val="auto"/>
        </w:rPr>
      </w:pPr>
    </w:p>
    <w:p>
      <w:pPr>
        <w:ind w:left="300" w:right="700"/>
        <w:spacing w:after="0" w:line="250"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2" w:lineRule="exact"/>
        <w:rPr>
          <w:sz w:val="24"/>
          <w:szCs w:val="24"/>
          <w:color w:val="auto"/>
        </w:rPr>
      </w:pPr>
    </w:p>
    <w:p>
      <w:pPr>
        <w:sectPr>
          <w:pgSz w:w="11900" w:h="16883" w:orient="portrait"/>
          <w:cols w:equalWidth="0" w:num="2">
            <w:col w:w="3120" w:space="720"/>
            <w:col w:w="7240"/>
          </w:cols>
          <w:pgMar w:left="460" w:top="211" w:right="359" w:bottom="0" w:gutter="0" w:footer="0" w:header="0"/>
          <w:type w:val="continuous"/>
        </w:sectPr>
      </w:pPr>
    </w:p>
    <w:p>
      <w:pPr>
        <w:jc w:val="center"/>
        <w:ind w:right="10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36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260" w:type="dxa"/>
            <w:vAlign w:val="bottom"/>
          </w:tcPr>
          <w:p>
            <w:pPr>
              <w:spacing w:after="0"/>
              <w:rPr>
                <w:sz w:val="12"/>
                <w:szCs w:val="12"/>
                <w:color w:val="auto"/>
              </w:rPr>
            </w:pPr>
          </w:p>
        </w:tc>
        <w:tc>
          <w:tcPr>
            <w:tcW w:w="1420" w:type="dxa"/>
            <w:vAlign w:val="bottom"/>
            <w:gridSpan w:val="3"/>
          </w:tcPr>
          <w:p>
            <w:pPr>
              <w:ind w:left="48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gridSpan w:val="4"/>
          </w:tcPr>
          <w:p>
            <w:pPr>
              <w:ind w:left="4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2"/>
                <w:szCs w:val="12"/>
                <w:color w:val="auto"/>
              </w:rPr>
            </w:pPr>
          </w:p>
        </w:tc>
        <w:tc>
          <w:tcPr>
            <w:tcW w:w="460" w:type="dxa"/>
            <w:vAlign w:val="bottom"/>
            <w:gridSpan w:val="2"/>
          </w:tcPr>
          <w:p>
            <w:pPr>
              <w:jc w:val="right"/>
              <w:ind w:right="223"/>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2"/>
                <w:szCs w:val="12"/>
                <w:color w:val="auto"/>
              </w:rPr>
            </w:pPr>
          </w:p>
        </w:tc>
        <w:tc>
          <w:tcPr>
            <w:tcW w:w="2080" w:type="dxa"/>
            <w:vAlign w:val="bottom"/>
            <w:gridSpan w:val="5"/>
          </w:tcPr>
          <w:p>
            <w:pPr>
              <w:ind w:left="60"/>
              <w:spacing w:after="0"/>
              <w:rPr>
                <w:sz w:val="20"/>
                <w:szCs w:val="20"/>
                <w:color w:val="auto"/>
              </w:rPr>
            </w:pPr>
            <w:r>
              <w:rPr>
                <w:rFonts w:ascii="Arial" w:cs="Arial" w:eastAsia="Arial" w:hAnsi="Arial"/>
                <w:sz w:val="11"/>
                <w:szCs w:val="11"/>
                <w:b w:val="1"/>
                <w:bCs w:val="1"/>
                <w:color w:val="auto"/>
                <w:w w:val="99"/>
              </w:rPr>
              <w:t>4. Securities Acquired (A) or Disposed</w:t>
            </w:r>
          </w:p>
        </w:tc>
        <w:tc>
          <w:tcPr>
            <w:tcW w:w="60" w:type="dxa"/>
            <w:vAlign w:val="bottom"/>
          </w:tcPr>
          <w:p>
            <w:pPr>
              <w:spacing w:after="0"/>
              <w:rPr>
                <w:sz w:val="12"/>
                <w:szCs w:val="12"/>
                <w:color w:val="auto"/>
              </w:rPr>
            </w:pPr>
          </w:p>
        </w:tc>
        <w:tc>
          <w:tcPr>
            <w:tcW w:w="114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6. Ownership</w:t>
            </w: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ind w:left="480"/>
              <w:spacing w:after="0" w:line="119"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940" w:type="dxa"/>
            <w:vAlign w:val="bottom"/>
            <w:gridSpan w:val="5"/>
          </w:tcPr>
          <w:p>
            <w:pPr>
              <w:ind w:left="40"/>
              <w:spacing w:after="0" w:line="119"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6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Of (D) (Instr. 3, 4 and 5)</w:t>
            </w: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ind w:left="60"/>
              <w:spacing w:after="0" w:line="119" w:lineRule="exact"/>
              <w:rPr>
                <w:sz w:val="20"/>
                <w:szCs w:val="20"/>
                <w:color w:val="auto"/>
              </w:rPr>
            </w:pPr>
            <w:r>
              <w:rPr>
                <w:rFonts w:ascii="Arial" w:cs="Arial" w:eastAsia="Arial" w:hAnsi="Arial"/>
                <w:sz w:val="11"/>
                <w:szCs w:val="11"/>
                <w:b w:val="1"/>
                <w:bCs w:val="1"/>
                <w:color w:val="auto"/>
                <w:w w:val="94"/>
              </w:rPr>
              <w:t>Securities</w:t>
            </w:r>
          </w:p>
        </w:tc>
        <w:tc>
          <w:tcPr>
            <w:tcW w:w="560" w:type="dxa"/>
            <w:vAlign w:val="bottom"/>
          </w:tcPr>
          <w:p>
            <w:pPr>
              <w:spacing w:after="0"/>
              <w:rPr>
                <w:sz w:val="10"/>
                <w:szCs w:val="10"/>
                <w:color w:val="auto"/>
              </w:rPr>
            </w:pPr>
          </w:p>
        </w:tc>
        <w:tc>
          <w:tcPr>
            <w:tcW w:w="92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Form: Direct</w:t>
            </w:r>
          </w:p>
        </w:tc>
        <w:tc>
          <w:tcPr>
            <w:tcW w:w="100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gridSpan w:val="3"/>
          </w:tcPr>
          <w:p>
            <w:pPr>
              <w:jc w:val="center"/>
              <w:ind w:left="341"/>
              <w:spacing w:after="0" w:line="119" w:lineRule="exact"/>
              <w:rPr>
                <w:sz w:val="20"/>
                <w:szCs w:val="20"/>
                <w:color w:val="auto"/>
              </w:rPr>
            </w:pPr>
            <w:r>
              <w:rPr>
                <w:rFonts w:ascii="Arial" w:cs="Arial" w:eastAsia="Arial" w:hAnsi="Arial"/>
                <w:sz w:val="11"/>
                <w:szCs w:val="11"/>
                <w:b w:val="1"/>
                <w:bCs w:val="1"/>
                <w:color w:val="auto"/>
                <w:w w:val="95"/>
              </w:rPr>
              <w:t>(Month/Day/Year)</w:t>
            </w:r>
          </w:p>
        </w:tc>
        <w:tc>
          <w:tcPr>
            <w:tcW w:w="700" w:type="dxa"/>
            <w:vAlign w:val="bottom"/>
            <w:gridSpan w:val="4"/>
          </w:tcPr>
          <w:p>
            <w:pPr>
              <w:ind w:left="40"/>
              <w:spacing w:after="0" w:line="119" w:lineRule="exact"/>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(D) or Indirect</w:t>
            </w:r>
          </w:p>
        </w:tc>
        <w:tc>
          <w:tcPr>
            <w:tcW w:w="100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40" w:type="dxa"/>
            <w:vAlign w:val="bottom"/>
            <w:gridSpan w:val="5"/>
          </w:tcPr>
          <w:p>
            <w:pPr>
              <w:ind w:left="40"/>
              <w:spacing w:after="0" w:line="119" w:lineRule="exact"/>
              <w:rPr>
                <w:sz w:val="20"/>
                <w:szCs w:val="20"/>
                <w:color w:val="auto"/>
              </w:rPr>
            </w:pPr>
            <w:r>
              <w:rPr>
                <w:rFonts w:ascii="Arial" w:cs="Arial" w:eastAsia="Arial" w:hAnsi="Arial"/>
                <w:sz w:val="11"/>
                <w:szCs w:val="11"/>
                <w:b w:val="1"/>
                <w:bCs w:val="1"/>
                <w:color w:val="auto"/>
                <w:w w:val="97"/>
              </w:rPr>
              <w:t>(Month/Day/Year)</w:t>
            </w:r>
          </w:p>
        </w:tc>
        <w:tc>
          <w:tcPr>
            <w:tcW w:w="460" w:type="dxa"/>
            <w:vAlign w:val="bottom"/>
            <w:gridSpan w:val="2"/>
          </w:tcPr>
          <w:p>
            <w:pPr>
              <w:jc w:val="right"/>
              <w:ind w:right="203"/>
              <w:spacing w:after="0" w:line="119" w:lineRule="exact"/>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Following Reported</w:t>
            </w:r>
          </w:p>
        </w:tc>
        <w:tc>
          <w:tcPr>
            <w:tcW w:w="92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(I) (Instr. 4)</w:t>
            </w:r>
          </w:p>
        </w:tc>
        <w:tc>
          <w:tcPr>
            <w:tcW w:w="14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4)</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40" w:type="dxa"/>
            <w:vAlign w:val="bottom"/>
            <w:gridSpan w:val="2"/>
            <w:vMerge w:val="restart"/>
          </w:tcPr>
          <w:p>
            <w:pPr>
              <w:ind w:left="60"/>
              <w:spacing w:after="0" w:line="119"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8"/>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V</w:t>
            </w:r>
          </w:p>
        </w:tc>
        <w:tc>
          <w:tcPr>
            <w:tcW w:w="8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4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4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4"/>
            <w:vMerge w:val="restart"/>
          </w:tcPr>
          <w:p>
            <w:pPr>
              <w:jc w:val="center"/>
              <w:ind w:left="592"/>
              <w:spacing w:after="0"/>
              <w:rPr>
                <w:sz w:val="20"/>
                <w:szCs w:val="20"/>
                <w:color w:val="auto"/>
              </w:rPr>
            </w:pPr>
            <w:r>
              <w:rPr>
                <w:rFonts w:ascii="Times New Roman" w:cs="Times New Roman" w:eastAsia="Times New Roman" w:hAnsi="Times New Roman"/>
                <w:sz w:val="15"/>
                <w:szCs w:val="15"/>
                <w:color w:val="0000FF"/>
              </w:rPr>
              <w:t>12/11/2023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vMerge w:val="restart"/>
          </w:tcPr>
          <w:p>
            <w:pPr>
              <w:jc w:val="right"/>
              <w:ind w:right="123"/>
              <w:spacing w:after="0"/>
              <w:rPr>
                <w:sz w:val="20"/>
                <w:szCs w:val="20"/>
                <w:color w:val="auto"/>
              </w:rPr>
            </w:pPr>
            <w:r>
              <w:rPr>
                <w:rFonts w:ascii="Times New Roman" w:cs="Times New Roman" w:eastAsia="Times New Roman" w:hAnsi="Times New Roman"/>
                <w:sz w:val="12"/>
                <w:szCs w:val="12"/>
                <w:color w:val="0000FF"/>
              </w:rPr>
              <w:t>P</w:t>
            </w:r>
          </w:p>
        </w:tc>
        <w:tc>
          <w:tcPr>
            <w:tcW w:w="340" w:type="dxa"/>
            <w:vAlign w:val="bottom"/>
          </w:tcPr>
          <w:p>
            <w:pPr>
              <w:spacing w:after="0"/>
              <w:rPr>
                <w:sz w:val="19"/>
                <w:szCs w:val="19"/>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2,149,802</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0000FF"/>
              </w:rPr>
              <w:t>A</w:t>
            </w:r>
          </w:p>
        </w:tc>
        <w:tc>
          <w:tcPr>
            <w:tcW w:w="780" w:type="dxa"/>
            <w:vAlign w:val="bottom"/>
            <w:gridSpan w:val="2"/>
            <w:vMerge w:val="restart"/>
          </w:tcPr>
          <w:p>
            <w:pPr>
              <w:ind w:left="60"/>
              <w:spacing w:after="0"/>
              <w:rPr>
                <w:sz w:val="20"/>
                <w:szCs w:val="20"/>
                <w:color w:val="auto"/>
              </w:rPr>
            </w:pPr>
            <w:r>
              <w:rPr>
                <w:rFonts w:ascii="Arial" w:cs="Arial" w:eastAsia="Arial" w:hAnsi="Arial"/>
                <w:sz w:val="15"/>
                <w:szCs w:val="15"/>
                <w:color w:val="auto"/>
                <w:w w:val="97"/>
              </w:rPr>
              <w:t>$</w:t>
            </w:r>
            <w:r>
              <w:rPr>
                <w:rFonts w:ascii="Times New Roman" w:cs="Times New Roman" w:eastAsia="Times New Roman" w:hAnsi="Times New Roman"/>
                <w:sz w:val="15"/>
                <w:szCs w:val="15"/>
                <w:color w:val="0000FF"/>
                <w:w w:val="97"/>
              </w:rPr>
              <w:t>56.9107</w:t>
            </w:r>
            <w:r>
              <w:rPr>
                <w:rFonts w:ascii="Times New Roman" w:cs="Times New Roman" w:eastAsia="Times New Roman" w:hAnsi="Times New Roman"/>
                <w:sz w:val="19"/>
                <w:szCs w:val="19"/>
                <w:color w:val="008000"/>
                <w:w w:val="97"/>
                <w:vertAlign w:val="superscript"/>
              </w:rPr>
              <w:t>(1)</w:t>
            </w: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230,200,829</w:t>
            </w:r>
          </w:p>
        </w:tc>
        <w:tc>
          <w:tcPr>
            <w:tcW w:w="360" w:type="dxa"/>
            <w:vAlign w:val="bottom"/>
          </w:tcPr>
          <w:p>
            <w:pPr>
              <w:spacing w:after="0"/>
              <w:rPr>
                <w:sz w:val="19"/>
                <w:szCs w:val="19"/>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I</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0000FF"/>
              </w:rPr>
              <w:t>See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360" w:type="dxa"/>
            <w:vAlign w:val="bottom"/>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0000FF"/>
                <w:w w:val="95"/>
              </w:rPr>
              <w:t>footnotes</w:t>
            </w:r>
            <w:r>
              <w:rPr>
                <w:rFonts w:ascii="Times New Roman" w:cs="Times New Roman" w:eastAsia="Times New Roman" w:hAnsi="Times New Roman"/>
                <w:sz w:val="19"/>
                <w:szCs w:val="19"/>
                <w:color w:val="008000"/>
                <w:w w:val="95"/>
                <w:vertAlign w:val="superscript"/>
              </w:rPr>
              <w:t>(2)(3)(4)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4"/>
            <w:vMerge w:val="restart"/>
          </w:tcPr>
          <w:p>
            <w:pPr>
              <w:jc w:val="center"/>
              <w:ind w:left="592"/>
              <w:spacing w:after="0"/>
              <w:rPr>
                <w:sz w:val="20"/>
                <w:szCs w:val="20"/>
                <w:color w:val="auto"/>
              </w:rPr>
            </w:pPr>
            <w:r>
              <w:rPr>
                <w:rFonts w:ascii="Times New Roman" w:cs="Times New Roman" w:eastAsia="Times New Roman" w:hAnsi="Times New Roman"/>
                <w:sz w:val="15"/>
                <w:szCs w:val="15"/>
                <w:color w:val="0000FF"/>
              </w:rPr>
              <w:t>12/12/2023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vMerge w:val="restart"/>
          </w:tcPr>
          <w:p>
            <w:pPr>
              <w:jc w:val="right"/>
              <w:ind w:right="123"/>
              <w:spacing w:after="0"/>
              <w:rPr>
                <w:sz w:val="20"/>
                <w:szCs w:val="20"/>
                <w:color w:val="auto"/>
              </w:rPr>
            </w:pPr>
            <w:r>
              <w:rPr>
                <w:rFonts w:ascii="Times New Roman" w:cs="Times New Roman" w:eastAsia="Times New Roman" w:hAnsi="Times New Roman"/>
                <w:sz w:val="12"/>
                <w:szCs w:val="12"/>
                <w:color w:val="0000FF"/>
              </w:rPr>
              <w:t>P</w:t>
            </w:r>
          </w:p>
        </w:tc>
        <w:tc>
          <w:tcPr>
            <w:tcW w:w="340" w:type="dxa"/>
            <w:vAlign w:val="bottom"/>
          </w:tcPr>
          <w:p>
            <w:pPr>
              <w:spacing w:after="0"/>
              <w:rPr>
                <w:sz w:val="19"/>
                <w:szCs w:val="19"/>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5,026,004</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0000FF"/>
              </w:rPr>
              <w:t>A</w:t>
            </w:r>
          </w:p>
        </w:tc>
        <w:tc>
          <w:tcPr>
            <w:tcW w:w="780" w:type="dxa"/>
            <w:vAlign w:val="bottom"/>
            <w:gridSpan w:val="2"/>
            <w:vMerge w:val="restart"/>
          </w:tcPr>
          <w:p>
            <w:pPr>
              <w:ind w:left="60"/>
              <w:spacing w:after="0"/>
              <w:rPr>
                <w:sz w:val="20"/>
                <w:szCs w:val="20"/>
                <w:color w:val="auto"/>
              </w:rPr>
            </w:pPr>
            <w:r>
              <w:rPr>
                <w:rFonts w:ascii="Arial" w:cs="Arial" w:eastAsia="Arial" w:hAnsi="Arial"/>
                <w:sz w:val="15"/>
                <w:szCs w:val="15"/>
                <w:color w:val="auto"/>
                <w:w w:val="97"/>
              </w:rPr>
              <w:t>$</w:t>
            </w:r>
            <w:r>
              <w:rPr>
                <w:rFonts w:ascii="Times New Roman" w:cs="Times New Roman" w:eastAsia="Times New Roman" w:hAnsi="Times New Roman"/>
                <w:sz w:val="15"/>
                <w:szCs w:val="15"/>
                <w:color w:val="0000FF"/>
                <w:w w:val="97"/>
              </w:rPr>
              <w:t>55.5822</w:t>
            </w:r>
            <w:r>
              <w:rPr>
                <w:rFonts w:ascii="Times New Roman" w:cs="Times New Roman" w:eastAsia="Times New Roman" w:hAnsi="Times New Roman"/>
                <w:sz w:val="19"/>
                <w:szCs w:val="19"/>
                <w:color w:val="008000"/>
                <w:w w:val="97"/>
                <w:vertAlign w:val="superscript"/>
              </w:rPr>
              <w:t>(5)</w:t>
            </w: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235,226,833</w:t>
            </w:r>
          </w:p>
        </w:tc>
        <w:tc>
          <w:tcPr>
            <w:tcW w:w="360" w:type="dxa"/>
            <w:vAlign w:val="bottom"/>
          </w:tcPr>
          <w:p>
            <w:pPr>
              <w:spacing w:after="0"/>
              <w:rPr>
                <w:sz w:val="19"/>
                <w:szCs w:val="19"/>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I</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0000FF"/>
              </w:rPr>
              <w:t>See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360" w:type="dxa"/>
            <w:vAlign w:val="bottom"/>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0000FF"/>
                <w:w w:val="95"/>
              </w:rPr>
              <w:t>footnotes</w:t>
            </w:r>
            <w:r>
              <w:rPr>
                <w:rFonts w:ascii="Times New Roman" w:cs="Times New Roman" w:eastAsia="Times New Roman" w:hAnsi="Times New Roman"/>
                <w:sz w:val="19"/>
                <w:szCs w:val="19"/>
                <w:color w:val="008000"/>
                <w:w w:val="95"/>
                <w:vertAlign w:val="superscript"/>
              </w:rPr>
              <w:t>(2)(3)(4)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4"/>
            <w:vMerge w:val="restart"/>
          </w:tcPr>
          <w:p>
            <w:pPr>
              <w:jc w:val="center"/>
              <w:ind w:left="592"/>
              <w:spacing w:after="0"/>
              <w:rPr>
                <w:sz w:val="20"/>
                <w:szCs w:val="20"/>
                <w:color w:val="auto"/>
              </w:rPr>
            </w:pPr>
            <w:r>
              <w:rPr>
                <w:rFonts w:ascii="Times New Roman" w:cs="Times New Roman" w:eastAsia="Times New Roman" w:hAnsi="Times New Roman"/>
                <w:sz w:val="15"/>
                <w:szCs w:val="15"/>
                <w:color w:val="0000FF"/>
              </w:rPr>
              <w:t>12/12/2023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vMerge w:val="restart"/>
          </w:tcPr>
          <w:p>
            <w:pPr>
              <w:jc w:val="right"/>
              <w:ind w:right="123"/>
              <w:spacing w:after="0"/>
              <w:rPr>
                <w:sz w:val="20"/>
                <w:szCs w:val="20"/>
                <w:color w:val="auto"/>
              </w:rPr>
            </w:pPr>
            <w:r>
              <w:rPr>
                <w:rFonts w:ascii="Times New Roman" w:cs="Times New Roman" w:eastAsia="Times New Roman" w:hAnsi="Times New Roman"/>
                <w:sz w:val="12"/>
                <w:szCs w:val="12"/>
                <w:color w:val="0000FF"/>
              </w:rPr>
              <w:t>P</w:t>
            </w:r>
          </w:p>
        </w:tc>
        <w:tc>
          <w:tcPr>
            <w:tcW w:w="340" w:type="dxa"/>
            <w:vAlign w:val="bottom"/>
          </w:tcPr>
          <w:p>
            <w:pPr>
              <w:spacing w:after="0"/>
              <w:rPr>
                <w:sz w:val="19"/>
                <w:szCs w:val="19"/>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105,557</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0000FF"/>
              </w:rPr>
              <w:t>A</w:t>
            </w:r>
          </w:p>
        </w:tc>
        <w:tc>
          <w:tcPr>
            <w:tcW w:w="780" w:type="dxa"/>
            <w:vAlign w:val="bottom"/>
            <w:gridSpan w:val="2"/>
            <w:vMerge w:val="restart"/>
          </w:tcPr>
          <w:p>
            <w:pPr>
              <w:ind w:left="60"/>
              <w:spacing w:after="0"/>
              <w:rPr>
                <w:sz w:val="20"/>
                <w:szCs w:val="20"/>
                <w:color w:val="auto"/>
              </w:rPr>
            </w:pPr>
            <w:r>
              <w:rPr>
                <w:rFonts w:ascii="Arial" w:cs="Arial" w:eastAsia="Arial" w:hAnsi="Arial"/>
                <w:sz w:val="15"/>
                <w:szCs w:val="15"/>
                <w:color w:val="auto"/>
                <w:w w:val="97"/>
              </w:rPr>
              <w:t>$</w:t>
            </w:r>
            <w:r>
              <w:rPr>
                <w:rFonts w:ascii="Times New Roman" w:cs="Times New Roman" w:eastAsia="Times New Roman" w:hAnsi="Times New Roman"/>
                <w:sz w:val="15"/>
                <w:szCs w:val="15"/>
                <w:color w:val="0000FF"/>
                <w:w w:val="97"/>
              </w:rPr>
              <w:t>56.4657</w:t>
            </w:r>
            <w:r>
              <w:rPr>
                <w:rFonts w:ascii="Times New Roman" w:cs="Times New Roman" w:eastAsia="Times New Roman" w:hAnsi="Times New Roman"/>
                <w:sz w:val="19"/>
                <w:szCs w:val="19"/>
                <w:color w:val="008000"/>
                <w:w w:val="97"/>
                <w:vertAlign w:val="superscript"/>
              </w:rPr>
              <w:t>(6)</w:t>
            </w: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235,332,390</w:t>
            </w:r>
          </w:p>
        </w:tc>
        <w:tc>
          <w:tcPr>
            <w:tcW w:w="360" w:type="dxa"/>
            <w:vAlign w:val="bottom"/>
          </w:tcPr>
          <w:p>
            <w:pPr>
              <w:spacing w:after="0"/>
              <w:rPr>
                <w:sz w:val="19"/>
                <w:szCs w:val="19"/>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I</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0000FF"/>
              </w:rPr>
              <w:t>See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360" w:type="dxa"/>
            <w:vAlign w:val="bottom"/>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000" w:type="dxa"/>
            <w:vAlign w:val="bottom"/>
            <w:gridSpan w:val="2"/>
            <w:vMerge w:val="restart"/>
          </w:tcPr>
          <w:p>
            <w:pPr>
              <w:ind w:left="20"/>
              <w:spacing w:after="0" w:line="247" w:lineRule="exact"/>
              <w:rPr>
                <w:sz w:val="20"/>
                <w:szCs w:val="20"/>
                <w:color w:val="auto"/>
              </w:rPr>
            </w:pPr>
            <w:r>
              <w:rPr>
                <w:rFonts w:ascii="Times New Roman" w:cs="Times New Roman" w:eastAsia="Times New Roman" w:hAnsi="Times New Roman"/>
                <w:sz w:val="28"/>
                <w:szCs w:val="28"/>
                <w:color w:val="0000FF"/>
                <w:w w:val="95"/>
                <w:vertAlign w:val="subscript"/>
              </w:rPr>
              <w:t>footnotes</w:t>
            </w:r>
            <w:r>
              <w:rPr>
                <w:rFonts w:ascii="Times New Roman" w:cs="Times New Roman" w:eastAsia="Times New Roman" w:hAnsi="Times New Roman"/>
                <w:sz w:val="9"/>
                <w:szCs w:val="9"/>
                <w:color w:val="008000"/>
                <w:w w:val="95"/>
              </w:rPr>
              <w:t>(2)(3)(4)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4"/>
            <w:vMerge w:val="restart"/>
          </w:tcPr>
          <w:p>
            <w:pPr>
              <w:jc w:val="center"/>
              <w:ind w:left="592"/>
              <w:spacing w:after="0"/>
              <w:rPr>
                <w:sz w:val="20"/>
                <w:szCs w:val="20"/>
                <w:color w:val="auto"/>
              </w:rPr>
            </w:pPr>
            <w:r>
              <w:rPr>
                <w:rFonts w:ascii="Times New Roman" w:cs="Times New Roman" w:eastAsia="Times New Roman" w:hAnsi="Times New Roman"/>
                <w:sz w:val="15"/>
                <w:szCs w:val="15"/>
                <w:color w:val="0000FF"/>
              </w:rPr>
              <w:t>12/13/2023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vMerge w:val="restart"/>
          </w:tcPr>
          <w:p>
            <w:pPr>
              <w:jc w:val="right"/>
              <w:ind w:right="123"/>
              <w:spacing w:after="0"/>
              <w:rPr>
                <w:sz w:val="20"/>
                <w:szCs w:val="20"/>
                <w:color w:val="auto"/>
              </w:rPr>
            </w:pPr>
            <w:r>
              <w:rPr>
                <w:rFonts w:ascii="Times New Roman" w:cs="Times New Roman" w:eastAsia="Times New Roman" w:hAnsi="Times New Roman"/>
                <w:sz w:val="12"/>
                <w:szCs w:val="12"/>
                <w:color w:val="0000FF"/>
              </w:rPr>
              <w:t>P</w:t>
            </w:r>
          </w:p>
        </w:tc>
        <w:tc>
          <w:tcPr>
            <w:tcW w:w="340" w:type="dxa"/>
            <w:vAlign w:val="bottom"/>
          </w:tcPr>
          <w:p>
            <w:pPr>
              <w:spacing w:after="0"/>
              <w:rPr>
                <w:sz w:val="19"/>
                <w:szCs w:val="19"/>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1,675,906</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0000FF"/>
              </w:rPr>
              <w:t>A</w:t>
            </w:r>
          </w:p>
        </w:tc>
        <w:tc>
          <w:tcPr>
            <w:tcW w:w="780" w:type="dxa"/>
            <w:vAlign w:val="bottom"/>
            <w:gridSpan w:val="2"/>
            <w:vMerge w:val="restart"/>
          </w:tcPr>
          <w:p>
            <w:pPr>
              <w:ind w:left="60"/>
              <w:spacing w:after="0"/>
              <w:rPr>
                <w:sz w:val="20"/>
                <w:szCs w:val="20"/>
                <w:color w:val="auto"/>
              </w:rPr>
            </w:pPr>
            <w:r>
              <w:rPr>
                <w:rFonts w:ascii="Arial" w:cs="Arial" w:eastAsia="Arial" w:hAnsi="Arial"/>
                <w:sz w:val="15"/>
                <w:szCs w:val="15"/>
                <w:color w:val="auto"/>
                <w:w w:val="97"/>
              </w:rPr>
              <w:t>$</w:t>
            </w:r>
            <w:r>
              <w:rPr>
                <w:rFonts w:ascii="Times New Roman" w:cs="Times New Roman" w:eastAsia="Times New Roman" w:hAnsi="Times New Roman"/>
                <w:sz w:val="15"/>
                <w:szCs w:val="15"/>
                <w:color w:val="0000FF"/>
                <w:w w:val="97"/>
              </w:rPr>
              <w:t>56.1027</w:t>
            </w:r>
            <w:r>
              <w:rPr>
                <w:rFonts w:ascii="Times New Roman" w:cs="Times New Roman" w:eastAsia="Times New Roman" w:hAnsi="Times New Roman"/>
                <w:sz w:val="19"/>
                <w:szCs w:val="19"/>
                <w:color w:val="008000"/>
                <w:w w:val="97"/>
                <w:vertAlign w:val="superscript"/>
              </w:rPr>
              <w:t>(7)</w:t>
            </w: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237,008,296</w:t>
            </w:r>
          </w:p>
        </w:tc>
        <w:tc>
          <w:tcPr>
            <w:tcW w:w="360" w:type="dxa"/>
            <w:vAlign w:val="bottom"/>
          </w:tcPr>
          <w:p>
            <w:pPr>
              <w:spacing w:after="0"/>
              <w:rPr>
                <w:sz w:val="19"/>
                <w:szCs w:val="19"/>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I</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0000FF"/>
              </w:rPr>
              <w:t>See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360" w:type="dxa"/>
            <w:vAlign w:val="bottom"/>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0000FF"/>
                <w:w w:val="95"/>
              </w:rPr>
              <w:t>footnotes</w:t>
            </w:r>
            <w:r>
              <w:rPr>
                <w:rFonts w:ascii="Times New Roman" w:cs="Times New Roman" w:eastAsia="Times New Roman" w:hAnsi="Times New Roman"/>
                <w:sz w:val="19"/>
                <w:szCs w:val="19"/>
                <w:color w:val="008000"/>
                <w:w w:val="95"/>
                <w:vertAlign w:val="superscript"/>
              </w:rPr>
              <w:t>(2)(3)(4)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4"/>
            <w:vMerge w:val="restart"/>
          </w:tcPr>
          <w:p>
            <w:pPr>
              <w:jc w:val="center"/>
              <w:ind w:left="592"/>
              <w:spacing w:after="0"/>
              <w:rPr>
                <w:sz w:val="20"/>
                <w:szCs w:val="20"/>
                <w:color w:val="auto"/>
              </w:rPr>
            </w:pPr>
            <w:r>
              <w:rPr>
                <w:rFonts w:ascii="Times New Roman" w:cs="Times New Roman" w:eastAsia="Times New Roman" w:hAnsi="Times New Roman"/>
                <w:sz w:val="15"/>
                <w:szCs w:val="15"/>
                <w:color w:val="0000FF"/>
              </w:rPr>
              <w:t>12/13/2023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vMerge w:val="restart"/>
          </w:tcPr>
          <w:p>
            <w:pPr>
              <w:jc w:val="right"/>
              <w:ind w:right="123"/>
              <w:spacing w:after="0"/>
              <w:rPr>
                <w:sz w:val="20"/>
                <w:szCs w:val="20"/>
                <w:color w:val="auto"/>
              </w:rPr>
            </w:pPr>
            <w:r>
              <w:rPr>
                <w:rFonts w:ascii="Times New Roman" w:cs="Times New Roman" w:eastAsia="Times New Roman" w:hAnsi="Times New Roman"/>
                <w:sz w:val="12"/>
                <w:szCs w:val="12"/>
                <w:color w:val="0000FF"/>
              </w:rPr>
              <w:t>P</w:t>
            </w:r>
          </w:p>
        </w:tc>
        <w:tc>
          <w:tcPr>
            <w:tcW w:w="340" w:type="dxa"/>
            <w:vAlign w:val="bottom"/>
          </w:tcPr>
          <w:p>
            <w:pPr>
              <w:spacing w:after="0"/>
              <w:rPr>
                <w:sz w:val="19"/>
                <w:szCs w:val="19"/>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1,524,893</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0000FF"/>
              </w:rPr>
              <w:t>A</w:t>
            </w:r>
          </w:p>
        </w:tc>
        <w:tc>
          <w:tcPr>
            <w:tcW w:w="780" w:type="dxa"/>
            <w:vAlign w:val="bottom"/>
            <w:gridSpan w:val="2"/>
            <w:vMerge w:val="restart"/>
          </w:tcPr>
          <w:p>
            <w:pPr>
              <w:ind w:left="60"/>
              <w:spacing w:after="0"/>
              <w:rPr>
                <w:sz w:val="20"/>
                <w:szCs w:val="20"/>
                <w:color w:val="auto"/>
              </w:rPr>
            </w:pPr>
            <w:r>
              <w:rPr>
                <w:rFonts w:ascii="Arial" w:cs="Arial" w:eastAsia="Arial" w:hAnsi="Arial"/>
                <w:sz w:val="15"/>
                <w:szCs w:val="15"/>
                <w:color w:val="auto"/>
                <w:w w:val="97"/>
              </w:rPr>
              <w:t>$</w:t>
            </w:r>
            <w:r>
              <w:rPr>
                <w:rFonts w:ascii="Times New Roman" w:cs="Times New Roman" w:eastAsia="Times New Roman" w:hAnsi="Times New Roman"/>
                <w:sz w:val="15"/>
                <w:szCs w:val="15"/>
                <w:color w:val="0000FF"/>
                <w:w w:val="97"/>
              </w:rPr>
              <w:t>57.0453</w:t>
            </w:r>
            <w:r>
              <w:rPr>
                <w:rFonts w:ascii="Times New Roman" w:cs="Times New Roman" w:eastAsia="Times New Roman" w:hAnsi="Times New Roman"/>
                <w:sz w:val="19"/>
                <w:szCs w:val="19"/>
                <w:color w:val="008000"/>
                <w:w w:val="97"/>
                <w:vertAlign w:val="superscript"/>
              </w:rPr>
              <w:t>(8)</w:t>
            </w: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238,533,189</w:t>
            </w:r>
          </w:p>
        </w:tc>
        <w:tc>
          <w:tcPr>
            <w:tcW w:w="360" w:type="dxa"/>
            <w:vAlign w:val="bottom"/>
          </w:tcPr>
          <w:p>
            <w:pPr>
              <w:spacing w:after="0"/>
              <w:rPr>
                <w:sz w:val="19"/>
                <w:szCs w:val="19"/>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I</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0000FF"/>
              </w:rPr>
              <w:t>See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360" w:type="dxa"/>
            <w:vAlign w:val="bottom"/>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0000FF"/>
                <w:w w:val="95"/>
              </w:rPr>
              <w:t>footnotes</w:t>
            </w:r>
            <w:r>
              <w:rPr>
                <w:rFonts w:ascii="Times New Roman" w:cs="Times New Roman" w:eastAsia="Times New Roman" w:hAnsi="Times New Roman"/>
                <w:sz w:val="19"/>
                <w:szCs w:val="19"/>
                <w:color w:val="008000"/>
                <w:w w:val="95"/>
                <w:vertAlign w:val="superscript"/>
              </w:rPr>
              <w:t>(2)(3)(4)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360" w:type="dxa"/>
            <w:vAlign w:val="bottom"/>
            <w:gridSpan w:val="5"/>
            <w:vMerge w:val="restart"/>
          </w:tcPr>
          <w:p>
            <w:pPr>
              <w:ind w:left="60"/>
              <w:spacing w:after="0"/>
              <w:rPr>
                <w:sz w:val="20"/>
                <w:szCs w:val="20"/>
                <w:color w:val="auto"/>
              </w:rPr>
            </w:pPr>
            <w:r>
              <w:rPr>
                <w:rFonts w:ascii="Times New Roman" w:cs="Times New Roman" w:eastAsia="Times New Roman" w:hAnsi="Times New Roman"/>
                <w:sz w:val="15"/>
                <w:szCs w:val="15"/>
                <w:color w:val="0000FF"/>
              </w:rPr>
              <w:t>Series A Preferred Stock</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84,897</w:t>
            </w:r>
          </w:p>
        </w:tc>
        <w:tc>
          <w:tcPr>
            <w:tcW w:w="360" w:type="dxa"/>
            <w:vAlign w:val="bottom"/>
          </w:tcPr>
          <w:p>
            <w:pPr>
              <w:spacing w:after="0"/>
              <w:rPr>
                <w:sz w:val="19"/>
                <w:szCs w:val="19"/>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I</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0000FF"/>
              </w:rPr>
              <w:t>See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360" w:type="dxa"/>
            <w:vAlign w:val="bottom"/>
            <w:gridSpan w:val="5"/>
            <w:vMerge w:val="continue"/>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0000FF"/>
                <w:w w:val="95"/>
              </w:rPr>
              <w:t>footnotes</w:t>
            </w:r>
            <w:r>
              <w:rPr>
                <w:rFonts w:ascii="Times New Roman" w:cs="Times New Roman" w:eastAsia="Times New Roman" w:hAnsi="Times New Roman"/>
                <w:sz w:val="19"/>
                <w:szCs w:val="19"/>
                <w:color w:val="008000"/>
                <w:w w:val="95"/>
                <w:vertAlign w:val="superscript"/>
              </w:rPr>
              <w:t>(3)(4)(9)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10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gridSpan w:val="2"/>
            <w:vMerge w:val="continue"/>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80" w:type="dxa"/>
            <w:vAlign w:val="bottom"/>
            <w:gridSpan w:val="18"/>
          </w:tcPr>
          <w:p>
            <w:pPr>
              <w:ind w:left="16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gridSpan w:val="14"/>
          </w:tcPr>
          <w:p>
            <w:pPr>
              <w:ind w:left="6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5"/>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spacing w:after="0"/>
              <w:rPr>
                <w:sz w:val="20"/>
                <w:szCs w:val="20"/>
                <w:color w:val="auto"/>
              </w:rPr>
            </w:pPr>
            <w:r>
              <w:rPr>
                <w:rFonts w:ascii="Arial" w:cs="Arial" w:eastAsia="Arial" w:hAnsi="Arial"/>
                <w:sz w:val="11"/>
                <w:szCs w:val="11"/>
                <w:b w:val="1"/>
                <w:bCs w:val="1"/>
                <w:color w:val="auto"/>
              </w:rPr>
              <w:t>2.</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700" w:type="dxa"/>
            <w:vAlign w:val="bottom"/>
            <w:gridSpan w:val="4"/>
          </w:tcPr>
          <w:p>
            <w:pPr>
              <w:ind w:left="100"/>
              <w:spacing w:after="0"/>
              <w:rPr>
                <w:sz w:val="20"/>
                <w:szCs w:val="20"/>
                <w:color w:val="auto"/>
              </w:rPr>
            </w:pPr>
            <w:r>
              <w:rPr>
                <w:rFonts w:ascii="Arial" w:cs="Arial" w:eastAsia="Arial" w:hAnsi="Arial"/>
                <w:sz w:val="11"/>
                <w:szCs w:val="11"/>
                <w:b w:val="1"/>
                <w:bCs w:val="1"/>
                <w:color w:val="auto"/>
              </w:rPr>
              <w:t>5. Number</w:t>
            </w:r>
          </w:p>
        </w:tc>
        <w:tc>
          <w:tcPr>
            <w:tcW w:w="1340" w:type="dxa"/>
            <w:vAlign w:val="bottom"/>
            <w:gridSpan w:val="5"/>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78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3"/>
                <w:szCs w:val="13"/>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7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spacing w:after="0" w:line="119" w:lineRule="exact"/>
              <w:rPr>
                <w:sz w:val="20"/>
                <w:szCs w:val="20"/>
                <w:color w:val="auto"/>
              </w:rPr>
            </w:pPr>
            <w:r>
              <w:rPr>
                <w:rFonts w:ascii="Arial" w:cs="Arial" w:eastAsia="Arial" w:hAnsi="Arial"/>
                <w:sz w:val="11"/>
                <w:szCs w:val="11"/>
                <w:b w:val="1"/>
                <w:bCs w:val="1"/>
                <w:color w:val="auto"/>
              </w:rPr>
              <w:t>Conversion</w:t>
            </w:r>
          </w:p>
        </w:tc>
        <w:tc>
          <w:tcPr>
            <w:tcW w:w="10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Date</w:t>
            </w:r>
          </w:p>
        </w:tc>
        <w:tc>
          <w:tcPr>
            <w:tcW w:w="100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Execution Date,</w:t>
            </w:r>
          </w:p>
        </w:tc>
        <w:tc>
          <w:tcPr>
            <w:tcW w:w="680" w:type="dxa"/>
            <w:vAlign w:val="bottom"/>
          </w:tcPr>
          <w:p>
            <w:pPr>
              <w:ind w:left="40"/>
              <w:spacing w:after="0" w:line="119" w:lineRule="exact"/>
              <w:rPr>
                <w:sz w:val="20"/>
                <w:szCs w:val="20"/>
                <w:color w:val="auto"/>
              </w:rPr>
            </w:pPr>
            <w:r>
              <w:rPr>
                <w:rFonts w:ascii="Arial" w:cs="Arial" w:eastAsia="Arial" w:hAnsi="Arial"/>
                <w:sz w:val="11"/>
                <w:szCs w:val="11"/>
                <w:b w:val="1"/>
                <w:bCs w:val="1"/>
                <w:color w:val="auto"/>
                <w:w w:val="99"/>
              </w:rPr>
              <w:t>Transaction</w:t>
            </w:r>
          </w:p>
        </w:tc>
        <w:tc>
          <w:tcPr>
            <w:tcW w:w="700" w:type="dxa"/>
            <w:vAlign w:val="bottom"/>
            <w:gridSpan w:val="4"/>
          </w:tcPr>
          <w:p>
            <w:pPr>
              <w:ind w:left="100"/>
              <w:spacing w:after="0" w:line="119" w:lineRule="exact"/>
              <w:rPr>
                <w:sz w:val="20"/>
                <w:szCs w:val="20"/>
                <w:color w:val="auto"/>
              </w:rPr>
            </w:pPr>
            <w:r>
              <w:rPr>
                <w:rFonts w:ascii="Arial" w:cs="Arial" w:eastAsia="Arial" w:hAnsi="Arial"/>
                <w:sz w:val="11"/>
                <w:szCs w:val="11"/>
                <w:b w:val="1"/>
                <w:bCs w:val="1"/>
                <w:color w:val="auto"/>
              </w:rPr>
              <w:t>of</w:t>
            </w:r>
          </w:p>
        </w:tc>
        <w:tc>
          <w:tcPr>
            <w:tcW w:w="1040" w:type="dxa"/>
            <w:vAlign w:val="bottom"/>
            <w:gridSpan w:val="4"/>
          </w:tcPr>
          <w:p>
            <w:pPr>
              <w:ind w:left="40"/>
              <w:spacing w:after="0" w:line="119" w:lineRule="exact"/>
              <w:rPr>
                <w:sz w:val="20"/>
                <w:szCs w:val="20"/>
                <w:color w:val="auto"/>
              </w:rPr>
            </w:pPr>
            <w:r>
              <w:rPr>
                <w:rFonts w:ascii="Arial" w:cs="Arial" w:eastAsia="Arial" w:hAnsi="Arial"/>
                <w:sz w:val="11"/>
                <w:szCs w:val="11"/>
                <w:b w:val="1"/>
                <w:bCs w:val="1"/>
                <w:color w:val="auto"/>
              </w:rPr>
              <w:t>Expiration Date</w:t>
            </w:r>
          </w:p>
        </w:tc>
        <w:tc>
          <w:tcPr>
            <w:tcW w:w="300" w:type="dxa"/>
            <w:vAlign w:val="bottom"/>
          </w:tcPr>
          <w:p>
            <w:pPr>
              <w:spacing w:after="0"/>
              <w:rPr>
                <w:sz w:val="10"/>
                <w:szCs w:val="10"/>
                <w:color w:val="auto"/>
              </w:rPr>
            </w:pPr>
          </w:p>
        </w:tc>
        <w:tc>
          <w:tcPr>
            <w:tcW w:w="1780" w:type="dxa"/>
            <w:vAlign w:val="bottom"/>
            <w:gridSpan w:val="4"/>
          </w:tcPr>
          <w:p>
            <w:pPr>
              <w:ind w:left="80"/>
              <w:spacing w:after="0" w:line="119"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derivative</w:t>
            </w:r>
          </w:p>
        </w:tc>
        <w:tc>
          <w:tcPr>
            <w:tcW w:w="360" w:type="dxa"/>
            <w:vAlign w:val="bottom"/>
          </w:tcPr>
          <w:p>
            <w:pPr>
              <w:spacing w:after="0"/>
              <w:rPr>
                <w:sz w:val="10"/>
                <w:szCs w:val="10"/>
                <w:color w:val="auto"/>
              </w:rPr>
            </w:pPr>
          </w:p>
        </w:tc>
        <w:tc>
          <w:tcPr>
            <w:tcW w:w="70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Ownership</w:t>
            </w:r>
          </w:p>
        </w:tc>
        <w:tc>
          <w:tcPr>
            <w:tcW w:w="8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spacing w:after="0" w:line="119" w:lineRule="exact"/>
              <w:rPr>
                <w:sz w:val="20"/>
                <w:szCs w:val="20"/>
                <w:color w:val="auto"/>
              </w:rPr>
            </w:pPr>
            <w:r>
              <w:rPr>
                <w:rFonts w:ascii="Arial" w:cs="Arial" w:eastAsia="Arial" w:hAnsi="Arial"/>
                <w:sz w:val="11"/>
                <w:szCs w:val="11"/>
                <w:b w:val="1"/>
                <w:bCs w:val="1"/>
                <w:color w:val="auto"/>
              </w:rPr>
              <w:t>or Exercise</w:t>
            </w:r>
          </w:p>
        </w:tc>
        <w:tc>
          <w:tcPr>
            <w:tcW w:w="10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(Month/Day/Year)</w:t>
            </w:r>
          </w:p>
        </w:tc>
        <w:tc>
          <w:tcPr>
            <w:tcW w:w="100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if any</w:t>
            </w:r>
          </w:p>
        </w:tc>
        <w:tc>
          <w:tcPr>
            <w:tcW w:w="68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Code (Instr.</w:t>
            </w:r>
          </w:p>
        </w:tc>
        <w:tc>
          <w:tcPr>
            <w:tcW w:w="700" w:type="dxa"/>
            <w:vAlign w:val="bottom"/>
            <w:gridSpan w:val="4"/>
          </w:tcPr>
          <w:p>
            <w:pPr>
              <w:ind w:left="100"/>
              <w:spacing w:after="0" w:line="119" w:lineRule="exact"/>
              <w:rPr>
                <w:sz w:val="20"/>
                <w:szCs w:val="20"/>
                <w:color w:val="auto"/>
              </w:rPr>
            </w:pPr>
            <w:r>
              <w:rPr>
                <w:rFonts w:ascii="Arial" w:cs="Arial" w:eastAsia="Arial" w:hAnsi="Arial"/>
                <w:sz w:val="11"/>
                <w:szCs w:val="11"/>
                <w:b w:val="1"/>
                <w:bCs w:val="1"/>
                <w:color w:val="auto"/>
              </w:rPr>
              <w:t>Derivative</w:t>
            </w:r>
          </w:p>
        </w:tc>
        <w:tc>
          <w:tcPr>
            <w:tcW w:w="1040" w:type="dxa"/>
            <w:vAlign w:val="bottom"/>
            <w:gridSpan w:val="4"/>
          </w:tcPr>
          <w:p>
            <w:pPr>
              <w:ind w:left="40"/>
              <w:spacing w:after="0" w:line="119" w:lineRule="exact"/>
              <w:rPr>
                <w:sz w:val="20"/>
                <w:szCs w:val="20"/>
                <w:color w:val="auto"/>
              </w:rPr>
            </w:pPr>
            <w:r>
              <w:rPr>
                <w:rFonts w:ascii="Arial" w:cs="Arial" w:eastAsia="Arial" w:hAnsi="Arial"/>
                <w:sz w:val="11"/>
                <w:szCs w:val="11"/>
                <w:b w:val="1"/>
                <w:bCs w:val="1"/>
                <w:color w:val="auto"/>
              </w:rPr>
              <w:t>(Month/Day/Year)</w:t>
            </w:r>
          </w:p>
        </w:tc>
        <w:tc>
          <w:tcPr>
            <w:tcW w:w="300" w:type="dxa"/>
            <w:vAlign w:val="bottom"/>
          </w:tcPr>
          <w:p>
            <w:pPr>
              <w:spacing w:after="0"/>
              <w:rPr>
                <w:sz w:val="10"/>
                <w:szCs w:val="10"/>
                <w:color w:val="auto"/>
              </w:rPr>
            </w:pPr>
          </w:p>
        </w:tc>
        <w:tc>
          <w:tcPr>
            <w:tcW w:w="1780" w:type="dxa"/>
            <w:vAlign w:val="bottom"/>
            <w:gridSpan w:val="4"/>
          </w:tcPr>
          <w:p>
            <w:pPr>
              <w:ind w:left="80"/>
              <w:spacing w:after="0" w:line="119" w:lineRule="exact"/>
              <w:rPr>
                <w:sz w:val="20"/>
                <w:szCs w:val="20"/>
                <w:color w:val="auto"/>
              </w:rPr>
            </w:pPr>
            <w:r>
              <w:rPr>
                <w:rFonts w:ascii="Arial" w:cs="Arial" w:eastAsia="Arial" w:hAnsi="Arial"/>
                <w:sz w:val="11"/>
                <w:szCs w:val="11"/>
                <w:b w:val="1"/>
                <w:bCs w:val="1"/>
                <w:color w:val="auto"/>
              </w:rPr>
              <w:t>Derivative Security (Instr. 3 and</w:t>
            </w:r>
          </w:p>
        </w:tc>
        <w:tc>
          <w:tcPr>
            <w:tcW w:w="64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line="119" w:lineRule="exact"/>
              <w:rPr>
                <w:sz w:val="20"/>
                <w:szCs w:val="20"/>
                <w:color w:val="auto"/>
              </w:rPr>
            </w:pPr>
            <w:r>
              <w:rPr>
                <w:rFonts w:ascii="Arial" w:cs="Arial" w:eastAsia="Arial" w:hAnsi="Arial"/>
                <w:sz w:val="11"/>
                <w:szCs w:val="11"/>
                <w:b w:val="1"/>
                <w:bCs w:val="1"/>
                <w:color w:val="auto"/>
                <w:w w:val="98"/>
              </w:rPr>
              <w:t>Securities</w:t>
            </w:r>
          </w:p>
        </w:tc>
        <w:tc>
          <w:tcPr>
            <w:tcW w:w="360" w:type="dxa"/>
            <w:vAlign w:val="bottom"/>
          </w:tcPr>
          <w:p>
            <w:pPr>
              <w:spacing w:after="0"/>
              <w:rPr>
                <w:sz w:val="10"/>
                <w:szCs w:val="10"/>
                <w:color w:val="auto"/>
              </w:rPr>
            </w:pPr>
          </w:p>
        </w:tc>
        <w:tc>
          <w:tcPr>
            <w:tcW w:w="56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8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spacing w:after="0" w:line="119" w:lineRule="exact"/>
              <w:rPr>
                <w:sz w:val="20"/>
                <w:szCs w:val="20"/>
                <w:color w:val="auto"/>
              </w:rPr>
            </w:pPr>
            <w:r>
              <w:rPr>
                <w:rFonts w:ascii="Arial" w:cs="Arial" w:eastAsia="Arial" w:hAnsi="Arial"/>
                <w:sz w:val="11"/>
                <w:szCs w:val="11"/>
                <w:b w:val="1"/>
                <w:bCs w:val="1"/>
                <w:color w:val="auto"/>
              </w:rPr>
              <w:t>Price of</w:t>
            </w: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8)</w:t>
            </w:r>
          </w:p>
        </w:tc>
        <w:tc>
          <w:tcPr>
            <w:tcW w:w="700" w:type="dxa"/>
            <w:vAlign w:val="bottom"/>
            <w:gridSpan w:val="4"/>
          </w:tcPr>
          <w:p>
            <w:pPr>
              <w:ind w:left="100"/>
              <w:spacing w:after="0" w:line="119" w:lineRule="exact"/>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jc w:val="center"/>
              <w:ind w:right="268"/>
              <w:spacing w:after="0" w:line="119" w:lineRule="exact"/>
              <w:rPr>
                <w:sz w:val="20"/>
                <w:szCs w:val="20"/>
                <w:color w:val="auto"/>
              </w:rPr>
            </w:pPr>
            <w:r>
              <w:rPr>
                <w:rFonts w:ascii="Arial" w:cs="Arial" w:eastAsia="Arial" w:hAnsi="Arial"/>
                <w:sz w:val="11"/>
                <w:szCs w:val="11"/>
                <w:b w:val="1"/>
                <w:bCs w:val="1"/>
                <w:color w:val="auto"/>
                <w:w w:val="81"/>
              </w:rPr>
              <w:t>4)</w:t>
            </w: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(Instr. 5)</w:t>
            </w:r>
          </w:p>
        </w:tc>
        <w:tc>
          <w:tcPr>
            <w:tcW w:w="92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Beneficially</w:t>
            </w:r>
          </w:p>
        </w:tc>
        <w:tc>
          <w:tcPr>
            <w:tcW w:w="560" w:type="dxa"/>
            <w:vAlign w:val="bottom"/>
          </w:tcPr>
          <w:p>
            <w:pPr>
              <w:ind w:left="80"/>
              <w:spacing w:after="0" w:line="119" w:lineRule="exact"/>
              <w:rPr>
                <w:sz w:val="20"/>
                <w:szCs w:val="20"/>
                <w:color w:val="auto"/>
              </w:rPr>
            </w:pPr>
            <w:r>
              <w:rPr>
                <w:rFonts w:ascii="Arial" w:cs="Arial" w:eastAsia="Arial" w:hAnsi="Arial"/>
                <w:sz w:val="11"/>
                <w:szCs w:val="11"/>
                <w:b w:val="1"/>
                <w:bCs w:val="1"/>
                <w:color w:val="auto"/>
                <w:w w:val="92"/>
              </w:rPr>
              <w:t>Direct (D)</w:t>
            </w:r>
          </w:p>
        </w:tc>
        <w:tc>
          <w:tcPr>
            <w:tcW w:w="140" w:type="dxa"/>
            <w:vAlign w:val="bottom"/>
          </w:tcPr>
          <w:p>
            <w:pPr>
              <w:spacing w:after="0"/>
              <w:rPr>
                <w:sz w:val="10"/>
                <w:szCs w:val="10"/>
                <w:color w:val="auto"/>
              </w:rPr>
            </w:pPr>
          </w:p>
        </w:tc>
        <w:tc>
          <w:tcPr>
            <w:tcW w:w="8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line="119"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gridSpan w:val="4"/>
          </w:tcPr>
          <w:p>
            <w:pPr>
              <w:ind w:left="100"/>
              <w:spacing w:after="0" w:line="119" w:lineRule="exact"/>
              <w:rPr>
                <w:sz w:val="20"/>
                <w:szCs w:val="20"/>
                <w:color w:val="auto"/>
              </w:rPr>
            </w:pPr>
            <w:r>
              <w:rPr>
                <w:rFonts w:ascii="Arial" w:cs="Arial" w:eastAsia="Arial" w:hAnsi="Arial"/>
                <w:sz w:val="11"/>
                <w:szCs w:val="11"/>
                <w:b w:val="1"/>
                <w:bCs w:val="1"/>
                <w:color w:val="auto"/>
              </w:rPr>
              <w:t>Acquired</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0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or Indirect</w:t>
            </w:r>
          </w:p>
        </w:tc>
        <w:tc>
          <w:tcPr>
            <w:tcW w:w="8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line="119"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gridSpan w:val="4"/>
          </w:tcPr>
          <w:p>
            <w:pPr>
              <w:ind w:left="100"/>
              <w:spacing w:after="0" w:line="119" w:lineRule="exact"/>
              <w:rPr>
                <w:sz w:val="20"/>
                <w:szCs w:val="20"/>
                <w:color w:val="auto"/>
              </w:rPr>
            </w:pPr>
            <w:r>
              <w:rPr>
                <w:rFonts w:ascii="Arial" w:cs="Arial" w:eastAsia="Arial" w:hAnsi="Arial"/>
                <w:sz w:val="11"/>
                <w:szCs w:val="11"/>
                <w:b w:val="1"/>
                <w:bCs w:val="1"/>
                <w:color w:val="auto"/>
              </w:rPr>
              <w:t>(A) or</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Following</w:t>
            </w:r>
          </w:p>
        </w:tc>
        <w:tc>
          <w:tcPr>
            <w:tcW w:w="360" w:type="dxa"/>
            <w:vAlign w:val="bottom"/>
          </w:tcPr>
          <w:p>
            <w:pPr>
              <w:spacing w:after="0"/>
              <w:rPr>
                <w:sz w:val="10"/>
                <w:szCs w:val="10"/>
                <w:color w:val="auto"/>
              </w:rPr>
            </w:pPr>
          </w:p>
        </w:tc>
        <w:tc>
          <w:tcPr>
            <w:tcW w:w="70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(I) (Instr. 4)</w:t>
            </w:r>
          </w:p>
        </w:tc>
        <w:tc>
          <w:tcPr>
            <w:tcW w:w="86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gridSpan w:val="4"/>
          </w:tcPr>
          <w:p>
            <w:pPr>
              <w:ind w:left="100"/>
              <w:spacing w:after="0" w:line="119" w:lineRule="exact"/>
              <w:rPr>
                <w:sz w:val="20"/>
                <w:szCs w:val="20"/>
                <w:color w:val="auto"/>
              </w:rPr>
            </w:pPr>
            <w:r>
              <w:rPr>
                <w:rFonts w:ascii="Arial" w:cs="Arial" w:eastAsia="Arial" w:hAnsi="Arial"/>
                <w:sz w:val="11"/>
                <w:szCs w:val="11"/>
                <w:b w:val="1"/>
                <w:bCs w:val="1"/>
                <w:color w:val="auto"/>
              </w:rPr>
              <w:t>Disposed</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Reported</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gridSpan w:val="4"/>
          </w:tcPr>
          <w:p>
            <w:pPr>
              <w:ind w:left="100"/>
              <w:spacing w:after="0" w:line="119" w:lineRule="exact"/>
              <w:rPr>
                <w:sz w:val="20"/>
                <w:szCs w:val="20"/>
                <w:color w:val="auto"/>
              </w:rPr>
            </w:pPr>
            <w:r>
              <w:rPr>
                <w:rFonts w:ascii="Arial" w:cs="Arial" w:eastAsia="Arial" w:hAnsi="Arial"/>
                <w:sz w:val="11"/>
                <w:szCs w:val="11"/>
                <w:b w:val="1"/>
                <w:bCs w:val="1"/>
                <w:color w:val="auto"/>
              </w:rPr>
              <w:t>of (D)</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Transaction(s)</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gridSpan w:val="4"/>
          </w:tcPr>
          <w:p>
            <w:pPr>
              <w:ind w:left="100"/>
              <w:spacing w:after="0" w:line="119" w:lineRule="exact"/>
              <w:rPr>
                <w:sz w:val="20"/>
                <w:szCs w:val="20"/>
                <w:color w:val="auto"/>
              </w:rPr>
            </w:pPr>
            <w:r>
              <w:rPr>
                <w:rFonts w:ascii="Arial" w:cs="Arial" w:eastAsia="Arial" w:hAnsi="Arial"/>
                <w:sz w:val="11"/>
                <w:szCs w:val="11"/>
                <w:b w:val="1"/>
                <w:bCs w:val="1"/>
                <w:color w:val="auto"/>
              </w:rPr>
              <w:t>(Instr. 3, 4</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gridSpan w:val="4"/>
          </w:tcPr>
          <w:p>
            <w:pPr>
              <w:ind w:left="100"/>
              <w:spacing w:after="0"/>
              <w:rPr>
                <w:sz w:val="20"/>
                <w:szCs w:val="20"/>
                <w:color w:val="auto"/>
              </w:rPr>
            </w:pPr>
            <w:r>
              <w:rPr>
                <w:rFonts w:ascii="Arial" w:cs="Arial" w:eastAsia="Arial" w:hAnsi="Arial"/>
                <w:sz w:val="11"/>
                <w:szCs w:val="11"/>
                <w:b w:val="1"/>
                <w:bCs w:val="1"/>
                <w:color w:val="auto"/>
              </w:rPr>
              <w:t>and 5)</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gridSpan w:val="3"/>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3"/>
                <w:szCs w:val="13"/>
                <w:color w:val="auto"/>
              </w:rPr>
            </w:pPr>
          </w:p>
        </w:tc>
        <w:tc>
          <w:tcPr>
            <w:tcW w:w="1220" w:type="dxa"/>
            <w:vAlign w:val="bottom"/>
            <w:gridSpan w:val="3"/>
          </w:tcPr>
          <w:p>
            <w:pPr>
              <w:ind w:left="80"/>
              <w:spacing w:after="0"/>
              <w:rPr>
                <w:sz w:val="20"/>
                <w:szCs w:val="20"/>
                <w:color w:val="auto"/>
              </w:rPr>
            </w:pPr>
            <w:r>
              <w:rPr>
                <w:rFonts w:ascii="Arial" w:cs="Arial" w:eastAsia="Arial" w:hAnsi="Arial"/>
                <w:sz w:val="11"/>
                <w:szCs w:val="11"/>
                <w:b w:val="1"/>
                <w:bCs w:val="1"/>
                <w:color w:val="auto"/>
              </w:rPr>
              <w:t>Amount or Number</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700" w:type="dxa"/>
            <w:vAlign w:val="bottom"/>
            <w:gridSpan w:val="4"/>
          </w:tcPr>
          <w:p>
            <w:pPr>
              <w:ind w:left="100"/>
              <w:spacing w:after="0"/>
              <w:rPr>
                <w:sz w:val="20"/>
                <w:szCs w:val="20"/>
                <w:color w:val="auto"/>
              </w:rPr>
            </w:pPr>
            <w:r>
              <w:rPr>
                <w:rFonts w:ascii="Arial" w:cs="Arial" w:eastAsia="Arial" w:hAnsi="Arial"/>
                <w:sz w:val="11"/>
                <w:szCs w:val="11"/>
                <w:b w:val="1"/>
                <w:bCs w:val="1"/>
                <w:color w:val="auto"/>
              </w:rPr>
              <w:t>(A)   (D)</w:t>
            </w:r>
          </w:p>
        </w:tc>
        <w:tc>
          <w:tcPr>
            <w:tcW w:w="700" w:type="dxa"/>
            <w:vAlign w:val="bottom"/>
            <w:gridSpan w:val="3"/>
          </w:tcPr>
          <w:p>
            <w:pPr>
              <w:ind w:left="40"/>
              <w:spacing w:after="0"/>
              <w:rPr>
                <w:sz w:val="20"/>
                <w:szCs w:val="20"/>
                <w:color w:val="auto"/>
              </w:rPr>
            </w:pPr>
            <w:r>
              <w:rPr>
                <w:rFonts w:ascii="Arial" w:cs="Arial" w:eastAsia="Arial" w:hAnsi="Arial"/>
                <w:sz w:val="11"/>
                <w:szCs w:val="11"/>
                <w:b w:val="1"/>
                <w:bCs w:val="1"/>
                <w:color w:val="auto"/>
              </w:rPr>
              <w:t>Exercisable</w:t>
            </w:r>
          </w:p>
        </w:tc>
        <w:tc>
          <w:tcPr>
            <w:tcW w:w="3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300" w:type="dxa"/>
            <w:vAlign w:val="bottom"/>
          </w:tcPr>
          <w:p>
            <w:pPr>
              <w:spacing w:after="0"/>
              <w:rPr>
                <w:sz w:val="12"/>
                <w:szCs w:val="12"/>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122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2"/>
                <w:szCs w:val="12"/>
                <w:color w:val="0000FF"/>
              </w:rPr>
              <w:t>to</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w w:val="97"/>
              </w:rPr>
              <w:t>See footnotes</w:t>
            </w:r>
            <w:r>
              <w:rPr>
                <w:rFonts w:ascii="Times New Roman" w:cs="Times New Roman" w:eastAsia="Times New Roman" w:hAnsi="Times New Roman"/>
                <w:sz w:val="19"/>
                <w:szCs w:val="19"/>
                <w:color w:val="008000"/>
                <w:w w:val="97"/>
                <w:vertAlign w:val="superscript"/>
              </w:rPr>
              <w:t>(3)</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Purchase</w:t>
            </w:r>
          </w:p>
        </w:tc>
        <w:tc>
          <w:tcPr>
            <w:tcW w:w="660" w:type="dxa"/>
            <w:vAlign w:val="bottom"/>
          </w:tcPr>
          <w:p>
            <w:pPr>
              <w:ind w:left="20"/>
              <w:spacing w:after="0" w:line="18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59.624</w:t>
            </w:r>
            <w:r>
              <w:rPr>
                <w:rFonts w:ascii="Times New Roman" w:cs="Times New Roman" w:eastAsia="Times New Roman" w:hAnsi="Times New Roman"/>
                <w:sz w:val="19"/>
                <w:szCs w:val="19"/>
                <w:color w:val="008000"/>
                <w:vertAlign w:val="superscript"/>
              </w:rPr>
              <w:t>(10)</w:t>
            </w: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gridSpan w:val="2"/>
          </w:tcPr>
          <w:p>
            <w:pPr>
              <w:jc w:val="right"/>
              <w:ind w:right="223"/>
              <w:spacing w:after="0"/>
              <w:rPr>
                <w:sz w:val="20"/>
                <w:szCs w:val="20"/>
                <w:color w:val="auto"/>
              </w:rPr>
            </w:pPr>
            <w:r>
              <w:rPr>
                <w:rFonts w:ascii="Times New Roman" w:cs="Times New Roman" w:eastAsia="Times New Roman" w:hAnsi="Times New Roman"/>
                <w:sz w:val="10"/>
                <w:szCs w:val="10"/>
                <w:color w:val="008000"/>
                <w:w w:val="95"/>
              </w:rPr>
              <w:t>(11)</w:t>
            </w:r>
          </w:p>
        </w:tc>
        <w:tc>
          <w:tcPr>
            <w:tcW w:w="640" w:type="dxa"/>
            <w:vAlign w:val="bottom"/>
            <w:gridSpan w:val="2"/>
          </w:tcPr>
          <w:p>
            <w:pPr>
              <w:jc w:val="right"/>
              <w:ind w:right="172"/>
              <w:spacing w:after="0"/>
              <w:rPr>
                <w:sz w:val="20"/>
                <w:szCs w:val="20"/>
                <w:color w:val="auto"/>
              </w:rPr>
            </w:pPr>
            <w:r>
              <w:rPr>
                <w:rFonts w:ascii="Times New Roman" w:cs="Times New Roman" w:eastAsia="Times New Roman" w:hAnsi="Times New Roman"/>
                <w:sz w:val="10"/>
                <w:szCs w:val="10"/>
                <w:color w:val="008000"/>
              </w:rPr>
              <w:t>(11)</w:t>
            </w:r>
          </w:p>
        </w:tc>
        <w:tc>
          <w:tcPr>
            <w:tcW w:w="56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1180" w:type="dxa"/>
            <w:vAlign w:val="bottom"/>
            <w:gridSpan w:val="2"/>
          </w:tcPr>
          <w:p>
            <w:pPr>
              <w:ind w:left="80"/>
              <w:spacing w:after="0" w:line="188" w:lineRule="exact"/>
              <w:rPr>
                <w:sz w:val="20"/>
                <w:szCs w:val="20"/>
                <w:color w:val="auto"/>
              </w:rPr>
            </w:pPr>
            <w:r>
              <w:rPr>
                <w:rFonts w:ascii="Times New Roman" w:cs="Times New Roman" w:eastAsia="Times New Roman" w:hAnsi="Times New Roman"/>
                <w:sz w:val="15"/>
                <w:szCs w:val="15"/>
                <w:color w:val="0000FF"/>
              </w:rPr>
              <w:t>83,858,848.81</w:t>
            </w:r>
            <w:r>
              <w:rPr>
                <w:rFonts w:ascii="Times New Roman" w:cs="Times New Roman" w:eastAsia="Times New Roman" w:hAnsi="Times New Roman"/>
                <w:sz w:val="19"/>
                <w:szCs w:val="19"/>
                <w:color w:val="008000"/>
                <w:vertAlign w:val="superscript"/>
              </w:rPr>
              <w:t>(10)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gridSpan w:val="2"/>
          </w:tcPr>
          <w:p>
            <w:pPr>
              <w:ind w:left="40"/>
              <w:spacing w:after="0" w:line="188" w:lineRule="exact"/>
              <w:rPr>
                <w:sz w:val="20"/>
                <w:szCs w:val="20"/>
                <w:color w:val="auto"/>
              </w:rPr>
            </w:pPr>
            <w:r>
              <w:rPr>
                <w:rFonts w:ascii="Times New Roman" w:cs="Times New Roman" w:eastAsia="Times New Roman" w:hAnsi="Times New Roman"/>
                <w:sz w:val="12"/>
                <w:szCs w:val="12"/>
                <w:color w:val="0000FF"/>
                <w:w w:val="95"/>
              </w:rPr>
              <w:t>83,858,848.81</w:t>
            </w:r>
            <w:r>
              <w:rPr>
                <w:rFonts w:ascii="Times New Roman" w:cs="Times New Roman" w:eastAsia="Times New Roman" w:hAnsi="Times New Roman"/>
                <w:sz w:val="19"/>
                <w:szCs w:val="19"/>
                <w:color w:val="008000"/>
                <w:w w:val="95"/>
                <w:vertAlign w:val="superscript"/>
              </w:rPr>
              <w:t>(10)</w:t>
            </w:r>
          </w:p>
        </w:tc>
        <w:tc>
          <w:tcPr>
            <w:tcW w:w="56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700" w:type="dxa"/>
            <w:vAlign w:val="bottom"/>
            <w:gridSpan w:val="2"/>
          </w:tcPr>
          <w:p>
            <w:pPr>
              <w:ind w:left="60"/>
              <w:spacing w:after="0" w:line="72" w:lineRule="exact"/>
              <w:rPr>
                <w:sz w:val="20"/>
                <w:szCs w:val="20"/>
                <w:color w:val="auto"/>
              </w:rPr>
            </w:pPr>
            <w:r>
              <w:rPr>
                <w:rFonts w:ascii="Times New Roman" w:cs="Times New Roman" w:eastAsia="Times New Roman" w:hAnsi="Times New Roman"/>
                <w:sz w:val="8"/>
                <w:szCs w:val="8"/>
                <w:color w:val="0000FF"/>
              </w:rPr>
              <w:t>Shares of</w:t>
            </w: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ind w:left="160"/>
              <w:spacing w:after="0" w:line="72" w:lineRule="exact"/>
              <w:rPr>
                <w:sz w:val="20"/>
                <w:szCs w:val="20"/>
                <w:color w:val="auto"/>
              </w:rPr>
            </w:pPr>
            <w:r>
              <w:rPr>
                <w:rFonts w:ascii="Times New Roman" w:cs="Times New Roman" w:eastAsia="Times New Roman" w:hAnsi="Times New Roman"/>
                <w:sz w:val="8"/>
                <w:szCs w:val="8"/>
                <w:color w:val="0000FF"/>
              </w:rPr>
              <w:t>Stock</w:t>
            </w: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ind w:left="60"/>
              <w:spacing w:after="0" w:line="72" w:lineRule="exact"/>
              <w:rPr>
                <w:sz w:val="20"/>
                <w:szCs w:val="20"/>
                <w:color w:val="auto"/>
              </w:rPr>
            </w:pPr>
            <w:r>
              <w:rPr>
                <w:rFonts w:ascii="Times New Roman" w:cs="Times New Roman" w:eastAsia="Times New Roman" w:hAnsi="Times New Roman"/>
                <w:sz w:val="7"/>
                <w:szCs w:val="7"/>
                <w:color w:val="008000"/>
              </w:rPr>
              <w:t>(4)(12)</w:t>
            </w: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2"/>
                <w:szCs w:val="12"/>
                <w:color w:val="0000FF"/>
              </w:rPr>
              <w:t>Common</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gridSpan w:val="3"/>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360" w:type="dxa"/>
            <w:vAlign w:val="bottom"/>
            <w:tcBorders>
              <w:top w:val="single" w:sz="8" w:color="2C2C2C"/>
            </w:tcBorders>
            <w:gridSpan w:val="5"/>
          </w:tcPr>
          <w:p>
            <w:pPr>
              <w:ind w:left="60"/>
              <w:spacing w:after="0" w:line="209" w:lineRule="exact"/>
              <w:rPr>
                <w:sz w:val="20"/>
                <w:szCs w:val="20"/>
                <w:color w:val="auto"/>
              </w:rPr>
            </w:pPr>
            <w:r>
              <w:rPr>
                <w:rFonts w:ascii="Arial" w:cs="Arial" w:eastAsia="Arial" w:hAnsi="Arial"/>
                <w:sz w:val="12"/>
                <w:szCs w:val="12"/>
                <w:color w:val="auto"/>
                <w:w w:val="98"/>
              </w:rPr>
              <w:t>1. Name and Address of Reporting Person</w:t>
            </w:r>
            <w:r>
              <w:rPr>
                <w:rFonts w:ascii="Arial" w:cs="Arial" w:eastAsia="Arial" w:hAnsi="Arial"/>
                <w:sz w:val="19"/>
                <w:szCs w:val="19"/>
                <w:color w:val="auto"/>
                <w:w w:val="98"/>
                <w:vertAlign w:val="superscript"/>
              </w:rPr>
              <w:t>*</w:t>
            </w:r>
          </w:p>
        </w:tc>
        <w:tc>
          <w:tcPr>
            <w:tcW w:w="26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3260" w:type="dxa"/>
            <w:vAlign w:val="bottom"/>
            <w:gridSpan w:val="7"/>
          </w:tcPr>
          <w:p>
            <w:pPr>
              <w:spacing w:after="0" w:line="201" w:lineRule="exact"/>
              <w:rPr>
                <w:rFonts w:ascii="Times New Roman" w:cs="Times New Roman" w:eastAsia="Times New Roman" w:hAnsi="Times New Roman"/>
                <w:sz w:val="19"/>
                <w:szCs w:val="19"/>
                <w:color w:val="0000EE"/>
              </w:rPr>
            </w:pPr>
            <w:hyperlink r:id="rId12">
              <w:r>
                <w:rPr>
                  <w:rFonts w:ascii="Times New Roman" w:cs="Times New Roman" w:eastAsia="Times New Roman" w:hAnsi="Times New Roman"/>
                  <w:sz w:val="19"/>
                  <w:szCs w:val="19"/>
                  <w:color w:val="0000EE"/>
                </w:rPr>
                <w:t>BERKSHIRE HATHAWAY INC</w:t>
              </w:r>
            </w:hyperlink>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00" w:type="dxa"/>
            <w:vAlign w:val="bottom"/>
            <w:tcBorders>
              <w:top w:val="single" w:sz="8" w:color="0000EE"/>
              <w:bottom w:val="single" w:sz="8" w:color="9A9A9A"/>
            </w:tcBorders>
          </w:tcPr>
          <w:p>
            <w:pPr>
              <w:spacing w:after="0"/>
              <w:rPr>
                <w:sz w:val="12"/>
                <w:szCs w:val="12"/>
                <w:color w:val="auto"/>
              </w:rPr>
            </w:pPr>
          </w:p>
        </w:tc>
        <w:tc>
          <w:tcPr>
            <w:tcW w:w="660" w:type="dxa"/>
            <w:vAlign w:val="bottom"/>
            <w:tcBorders>
              <w:top w:val="single" w:sz="8" w:color="0000EE"/>
              <w:bottom w:val="single" w:sz="8" w:color="9A9A9A"/>
            </w:tcBorders>
          </w:tcPr>
          <w:p>
            <w:pPr>
              <w:spacing w:after="0"/>
              <w:rPr>
                <w:sz w:val="12"/>
                <w:szCs w:val="12"/>
                <w:color w:val="auto"/>
              </w:rPr>
            </w:pPr>
          </w:p>
        </w:tc>
        <w:tc>
          <w:tcPr>
            <w:tcW w:w="560" w:type="dxa"/>
            <w:vAlign w:val="bottom"/>
            <w:tcBorders>
              <w:top w:val="single" w:sz="8" w:color="0000EE"/>
              <w:bottom w:val="single" w:sz="8" w:color="9A9A9A"/>
            </w:tcBorders>
          </w:tcPr>
          <w:p>
            <w:pPr>
              <w:spacing w:after="0"/>
              <w:rPr>
                <w:sz w:val="12"/>
                <w:szCs w:val="12"/>
                <w:color w:val="auto"/>
              </w:rPr>
            </w:pPr>
          </w:p>
        </w:tc>
        <w:tc>
          <w:tcPr>
            <w:tcW w:w="440" w:type="dxa"/>
            <w:vAlign w:val="bottom"/>
            <w:tcBorders>
              <w:top w:val="single" w:sz="8" w:color="0000EE"/>
              <w:bottom w:val="single" w:sz="8" w:color="9A9A9A"/>
            </w:tcBorders>
          </w:tcPr>
          <w:p>
            <w:pPr>
              <w:spacing w:after="0"/>
              <w:rPr>
                <w:sz w:val="12"/>
                <w:szCs w:val="12"/>
                <w:color w:val="auto"/>
              </w:rPr>
            </w:pPr>
          </w:p>
        </w:tc>
        <w:tc>
          <w:tcPr>
            <w:tcW w:w="260" w:type="dxa"/>
            <w:vAlign w:val="bottom"/>
            <w:tcBorders>
              <w:top w:val="single" w:sz="8" w:color="0000EE"/>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100" w:type="dxa"/>
            <w:vAlign w:val="bottom"/>
          </w:tcPr>
          <w:p>
            <w:pPr>
              <w:spacing w:after="0"/>
              <w:rPr>
                <w:sz w:val="23"/>
                <w:szCs w:val="23"/>
                <w:color w:val="auto"/>
              </w:rPr>
            </w:pPr>
          </w:p>
        </w:tc>
        <w:tc>
          <w:tcPr>
            <w:tcW w:w="60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3"/>
                <w:szCs w:val="23"/>
                <w:color w:val="auto"/>
              </w:rPr>
            </w:pPr>
          </w:p>
        </w:tc>
        <w:tc>
          <w:tcPr>
            <w:tcW w:w="1000" w:type="dxa"/>
            <w:vAlign w:val="bottom"/>
            <w:gridSpan w:val="2"/>
          </w:tcPr>
          <w:p>
            <w:pPr>
              <w:ind w:left="140"/>
              <w:spacing w:after="0"/>
              <w:rPr>
                <w:sz w:val="20"/>
                <w:szCs w:val="20"/>
                <w:color w:val="auto"/>
              </w:rPr>
            </w:pPr>
            <w:r>
              <w:rPr>
                <w:rFonts w:ascii="Arial" w:cs="Arial" w:eastAsia="Arial" w:hAnsi="Arial"/>
                <w:sz w:val="12"/>
                <w:szCs w:val="12"/>
                <w:color w:val="auto"/>
              </w:rPr>
              <w:t>(First)</w:t>
            </w:r>
          </w:p>
        </w:tc>
        <w:tc>
          <w:tcPr>
            <w:tcW w:w="260" w:type="dxa"/>
            <w:vAlign w:val="bottom"/>
          </w:tcPr>
          <w:p>
            <w:pPr>
              <w:spacing w:after="0"/>
              <w:rPr>
                <w:sz w:val="23"/>
                <w:szCs w:val="23"/>
                <w:color w:val="auto"/>
              </w:rPr>
            </w:pPr>
          </w:p>
        </w:tc>
        <w:tc>
          <w:tcPr>
            <w:tcW w:w="740" w:type="dxa"/>
            <w:vAlign w:val="bottom"/>
            <w:gridSpan w:val="2"/>
          </w:tcPr>
          <w:p>
            <w:pPr>
              <w:ind w:left="300"/>
              <w:spacing w:after="0"/>
              <w:rPr>
                <w:sz w:val="20"/>
                <w:szCs w:val="20"/>
                <w:color w:val="auto"/>
              </w:rPr>
            </w:pPr>
            <w:r>
              <w:rPr>
                <w:rFonts w:ascii="Arial" w:cs="Arial" w:eastAsia="Arial" w:hAnsi="Arial"/>
                <w:sz w:val="12"/>
                <w:szCs w:val="12"/>
                <w:color w:val="auto"/>
                <w:w w:val="96"/>
              </w:rPr>
              <w:t>(Middle)</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226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3555 FARNAM STREET</w:t>
            </w: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7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5"/>
                <w:szCs w:val="15"/>
                <w:color w:val="0000FF"/>
              </w:rPr>
              <w:t>OMAHA</w:t>
            </w:r>
          </w:p>
        </w:tc>
        <w:tc>
          <w:tcPr>
            <w:tcW w:w="66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0000FF"/>
              </w:rPr>
              <w:t>NE</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0000FF"/>
              </w:rPr>
              <w:t>68131</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gridSpan w:val="2"/>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100" w:type="dxa"/>
            <w:vAlign w:val="bottom"/>
          </w:tcPr>
          <w:p>
            <w:pPr>
              <w:spacing w:after="0"/>
              <w:rPr>
                <w:sz w:val="23"/>
                <w:szCs w:val="23"/>
                <w:color w:val="auto"/>
              </w:rPr>
            </w:pPr>
          </w:p>
        </w:tc>
        <w:tc>
          <w:tcPr>
            <w:tcW w:w="60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3"/>
                <w:szCs w:val="23"/>
                <w:color w:val="auto"/>
              </w:rPr>
            </w:pPr>
          </w:p>
        </w:tc>
        <w:tc>
          <w:tcPr>
            <w:tcW w:w="1000" w:type="dxa"/>
            <w:vAlign w:val="bottom"/>
            <w:gridSpan w:val="2"/>
          </w:tcPr>
          <w:p>
            <w:pPr>
              <w:ind w:left="140"/>
              <w:spacing w:after="0"/>
              <w:rPr>
                <w:sz w:val="20"/>
                <w:szCs w:val="20"/>
                <w:color w:val="auto"/>
              </w:rPr>
            </w:pPr>
            <w:r>
              <w:rPr>
                <w:rFonts w:ascii="Arial" w:cs="Arial" w:eastAsia="Arial" w:hAnsi="Arial"/>
                <w:sz w:val="12"/>
                <w:szCs w:val="12"/>
                <w:color w:val="auto"/>
              </w:rPr>
              <w:t>(State)</w:t>
            </w:r>
          </w:p>
        </w:tc>
        <w:tc>
          <w:tcPr>
            <w:tcW w:w="260" w:type="dxa"/>
            <w:vAlign w:val="bottom"/>
          </w:tcPr>
          <w:p>
            <w:pPr>
              <w:spacing w:after="0"/>
              <w:rPr>
                <w:sz w:val="23"/>
                <w:szCs w:val="23"/>
                <w:color w:val="auto"/>
              </w:rPr>
            </w:pPr>
          </w:p>
        </w:tc>
        <w:tc>
          <w:tcPr>
            <w:tcW w:w="740" w:type="dxa"/>
            <w:vAlign w:val="bottom"/>
            <w:gridSpan w:val="2"/>
          </w:tcPr>
          <w:p>
            <w:pPr>
              <w:ind w:left="300"/>
              <w:spacing w:after="0"/>
              <w:rPr>
                <w:sz w:val="20"/>
                <w:szCs w:val="20"/>
                <w:color w:val="auto"/>
              </w:rPr>
            </w:pPr>
            <w:r>
              <w:rPr>
                <w:rFonts w:ascii="Arial" w:cs="Arial" w:eastAsia="Arial" w:hAnsi="Arial"/>
                <w:sz w:val="12"/>
                <w:szCs w:val="12"/>
                <w:color w:val="auto"/>
              </w:rPr>
              <w:t>(Zip)</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2"/>
        </w:trPr>
        <w:tc>
          <w:tcPr>
            <w:tcW w:w="1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gridSpan w:val="3"/>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360" w:type="dxa"/>
            <w:vAlign w:val="bottom"/>
            <w:gridSpan w:val="5"/>
          </w:tcPr>
          <w:p>
            <w:pPr>
              <w:ind w:left="60"/>
              <w:spacing w:after="0"/>
              <w:rPr>
                <w:sz w:val="20"/>
                <w:szCs w:val="20"/>
                <w:color w:val="auto"/>
              </w:rPr>
            </w:pPr>
            <w:r>
              <w:rPr>
                <w:rFonts w:ascii="Arial" w:cs="Arial" w:eastAsia="Arial" w:hAnsi="Arial"/>
                <w:sz w:val="12"/>
                <w:szCs w:val="12"/>
                <w:color w:val="auto"/>
                <w:w w:val="98"/>
              </w:rPr>
              <w:t>1. Name and Address of Reporting Person</w:t>
            </w:r>
            <w:r>
              <w:rPr>
                <w:rFonts w:ascii="Arial" w:cs="Arial" w:eastAsia="Arial" w:hAnsi="Arial"/>
                <w:sz w:val="19"/>
                <w:szCs w:val="19"/>
                <w:color w:val="auto"/>
                <w:w w:val="98"/>
                <w:vertAlign w:val="superscript"/>
              </w:rPr>
              <w:t>*</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260" w:type="dxa"/>
            <w:vAlign w:val="bottom"/>
            <w:gridSpan w:val="4"/>
          </w:tcPr>
          <w:p>
            <w:pPr>
              <w:spacing w:after="0" w:line="201"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color w:val="0000EE"/>
                </w:rPr>
                <w:t>BUFFETT WARREN E</w:t>
              </w:r>
            </w:hyperlink>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00" w:type="dxa"/>
            <w:vAlign w:val="bottom"/>
            <w:tcBorders>
              <w:top w:val="single" w:sz="8" w:color="0000EE"/>
              <w:bottom w:val="single" w:sz="8" w:color="9A9A9A"/>
            </w:tcBorders>
          </w:tcPr>
          <w:p>
            <w:pPr>
              <w:spacing w:after="0"/>
              <w:rPr>
                <w:sz w:val="12"/>
                <w:szCs w:val="12"/>
                <w:color w:val="auto"/>
              </w:rPr>
            </w:pPr>
          </w:p>
        </w:tc>
        <w:tc>
          <w:tcPr>
            <w:tcW w:w="660" w:type="dxa"/>
            <w:vAlign w:val="bottom"/>
            <w:tcBorders>
              <w:top w:val="single" w:sz="8" w:color="0000EE"/>
              <w:bottom w:val="single" w:sz="8" w:color="9A9A9A"/>
            </w:tcBorders>
          </w:tcPr>
          <w:p>
            <w:pPr>
              <w:spacing w:after="0"/>
              <w:rPr>
                <w:sz w:val="12"/>
                <w:szCs w:val="12"/>
                <w:color w:val="auto"/>
              </w:rPr>
            </w:pPr>
          </w:p>
        </w:tc>
        <w:tc>
          <w:tcPr>
            <w:tcW w:w="560" w:type="dxa"/>
            <w:vAlign w:val="bottom"/>
            <w:tcBorders>
              <w:top w:val="single" w:sz="8" w:color="0000EE"/>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100" w:type="dxa"/>
            <w:vAlign w:val="bottom"/>
          </w:tcPr>
          <w:p>
            <w:pPr>
              <w:spacing w:after="0"/>
              <w:rPr>
                <w:sz w:val="23"/>
                <w:szCs w:val="23"/>
                <w:color w:val="auto"/>
              </w:rPr>
            </w:pPr>
          </w:p>
        </w:tc>
        <w:tc>
          <w:tcPr>
            <w:tcW w:w="60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3"/>
                <w:szCs w:val="23"/>
                <w:color w:val="auto"/>
              </w:rPr>
            </w:pPr>
          </w:p>
        </w:tc>
        <w:tc>
          <w:tcPr>
            <w:tcW w:w="1000" w:type="dxa"/>
            <w:vAlign w:val="bottom"/>
            <w:gridSpan w:val="2"/>
          </w:tcPr>
          <w:p>
            <w:pPr>
              <w:ind w:left="140"/>
              <w:spacing w:after="0"/>
              <w:rPr>
                <w:sz w:val="20"/>
                <w:szCs w:val="20"/>
                <w:color w:val="auto"/>
              </w:rPr>
            </w:pPr>
            <w:r>
              <w:rPr>
                <w:rFonts w:ascii="Arial" w:cs="Arial" w:eastAsia="Arial" w:hAnsi="Arial"/>
                <w:sz w:val="12"/>
                <w:szCs w:val="12"/>
                <w:color w:val="auto"/>
              </w:rPr>
              <w:t>(First)</w:t>
            </w:r>
          </w:p>
        </w:tc>
        <w:tc>
          <w:tcPr>
            <w:tcW w:w="260" w:type="dxa"/>
            <w:vAlign w:val="bottom"/>
          </w:tcPr>
          <w:p>
            <w:pPr>
              <w:spacing w:after="0"/>
              <w:rPr>
                <w:sz w:val="23"/>
                <w:szCs w:val="23"/>
                <w:color w:val="auto"/>
              </w:rPr>
            </w:pPr>
          </w:p>
        </w:tc>
        <w:tc>
          <w:tcPr>
            <w:tcW w:w="740" w:type="dxa"/>
            <w:vAlign w:val="bottom"/>
            <w:gridSpan w:val="2"/>
          </w:tcPr>
          <w:p>
            <w:pPr>
              <w:ind w:left="300"/>
              <w:spacing w:after="0"/>
              <w:rPr>
                <w:sz w:val="20"/>
                <w:szCs w:val="20"/>
                <w:color w:val="auto"/>
              </w:rPr>
            </w:pPr>
            <w:r>
              <w:rPr>
                <w:rFonts w:ascii="Arial" w:cs="Arial" w:eastAsia="Arial" w:hAnsi="Arial"/>
                <w:sz w:val="12"/>
                <w:szCs w:val="12"/>
                <w:color w:val="auto"/>
                <w:w w:val="96"/>
              </w:rPr>
              <w:t>(Middle)</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226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3555 FARNAM STREET</w:t>
            </w: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7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5"/>
                <w:szCs w:val="15"/>
                <w:color w:val="0000FF"/>
              </w:rPr>
              <w:t>OMAHA</w:t>
            </w:r>
          </w:p>
        </w:tc>
        <w:tc>
          <w:tcPr>
            <w:tcW w:w="66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0000FF"/>
              </w:rPr>
              <w:t>NE</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0000FF"/>
              </w:rPr>
              <w:t>68131</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gridSpan w:val="2"/>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100" w:type="dxa"/>
            <w:vAlign w:val="bottom"/>
          </w:tcPr>
          <w:p>
            <w:pPr>
              <w:spacing w:after="0"/>
              <w:rPr>
                <w:sz w:val="23"/>
                <w:szCs w:val="23"/>
                <w:color w:val="auto"/>
              </w:rPr>
            </w:pPr>
          </w:p>
        </w:tc>
        <w:tc>
          <w:tcPr>
            <w:tcW w:w="60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3"/>
                <w:szCs w:val="23"/>
                <w:color w:val="auto"/>
              </w:rPr>
            </w:pPr>
          </w:p>
        </w:tc>
        <w:tc>
          <w:tcPr>
            <w:tcW w:w="1000" w:type="dxa"/>
            <w:vAlign w:val="bottom"/>
            <w:gridSpan w:val="2"/>
          </w:tcPr>
          <w:p>
            <w:pPr>
              <w:ind w:left="140"/>
              <w:spacing w:after="0"/>
              <w:rPr>
                <w:sz w:val="20"/>
                <w:szCs w:val="20"/>
                <w:color w:val="auto"/>
              </w:rPr>
            </w:pPr>
            <w:r>
              <w:rPr>
                <w:rFonts w:ascii="Arial" w:cs="Arial" w:eastAsia="Arial" w:hAnsi="Arial"/>
                <w:sz w:val="12"/>
                <w:szCs w:val="12"/>
                <w:color w:val="auto"/>
              </w:rPr>
              <w:t>(State)</w:t>
            </w:r>
          </w:p>
        </w:tc>
        <w:tc>
          <w:tcPr>
            <w:tcW w:w="260" w:type="dxa"/>
            <w:vAlign w:val="bottom"/>
          </w:tcPr>
          <w:p>
            <w:pPr>
              <w:spacing w:after="0"/>
              <w:rPr>
                <w:sz w:val="23"/>
                <w:szCs w:val="23"/>
                <w:color w:val="auto"/>
              </w:rPr>
            </w:pPr>
          </w:p>
        </w:tc>
        <w:tc>
          <w:tcPr>
            <w:tcW w:w="740" w:type="dxa"/>
            <w:vAlign w:val="bottom"/>
            <w:gridSpan w:val="2"/>
          </w:tcPr>
          <w:p>
            <w:pPr>
              <w:ind w:left="300"/>
              <w:spacing w:after="0"/>
              <w:rPr>
                <w:sz w:val="20"/>
                <w:szCs w:val="20"/>
                <w:color w:val="auto"/>
              </w:rPr>
            </w:pPr>
            <w:r>
              <w:rPr>
                <w:rFonts w:ascii="Arial" w:cs="Arial" w:eastAsia="Arial" w:hAnsi="Arial"/>
                <w:sz w:val="12"/>
                <w:szCs w:val="12"/>
                <w:color w:val="auto"/>
              </w:rPr>
              <w:t>(Zip)</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-4824095</wp:posOffset>
            </wp:positionV>
            <wp:extent cx="27940" cy="1946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7940" cy="1946275"/>
                    </a:xfrm>
                    <a:prstGeom prst="rect">
                      <a:avLst/>
                    </a:prstGeom>
                    <a:noFill/>
                  </pic:spPr>
                </pic:pic>
              </a:graphicData>
            </a:graphic>
          </wp:anchor>
        </w:drawing>
      </w:r>
    </w:p>
    <w:p>
      <w:pPr>
        <w:spacing w:after="0" w:line="9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008000"/>
        </w:rPr>
        <w:t>1. The price reported in Column 4 is a weighted average price. These shares were purchased in multiple transactions at prices ranging from $56.3100 to $57.0800. The Reporting Persons undertake to provide Occidental Petroleum</w:t>
      </w:r>
    </w:p>
    <w:p>
      <w:pPr>
        <w:sectPr>
          <w:pgSz w:w="11900" w:h="16883" w:orient="portrait"/>
          <w:cols w:equalWidth="0" w:num="1">
            <w:col w:w="11080"/>
          </w:cols>
          <w:pgMar w:left="460" w:top="211" w:right="359" w:bottom="0" w:gutter="0" w:footer="0" w:header="0"/>
          <w:type w:val="continuous"/>
        </w:sectPr>
      </w:pPr>
    </w:p>
    <w:bookmarkStart w:id="1" w:name="page2"/>
    <w:bookmarkEnd w:id="1"/>
    <w:p>
      <w:pPr>
        <w:ind w:left="10" w:right="220"/>
        <w:spacing w:after="0" w:line="252" w:lineRule="auto"/>
        <w:rPr>
          <w:sz w:val="20"/>
          <w:szCs w:val="20"/>
          <w:color w:val="auto"/>
        </w:rPr>
      </w:pPr>
      <w:r>
        <w:rPr>
          <w:rFonts w:ascii="Times New Roman" w:cs="Times New Roman" w:eastAsia="Times New Roman" w:hAnsi="Times New Roman"/>
          <w:sz w:val="12"/>
          <w:szCs w:val="12"/>
          <w:color w:val="008000"/>
        </w:rPr>
        <w:t>Corporation ("Occidental"), any security holder of Occidental, or the staff of the Securities and Exchange Commission, upon request, full information regarding the number of shares purchased at each separate price within the range set forth in footnote 1 to this Form 4.</w:t>
      </w:r>
    </w:p>
    <w:p>
      <w:pPr>
        <w:spacing w:after="0" w:line="17" w:lineRule="exact"/>
        <w:rPr>
          <w:sz w:val="20"/>
          <w:szCs w:val="20"/>
          <w:color w:val="auto"/>
        </w:rPr>
      </w:pPr>
    </w:p>
    <w:p>
      <w:pPr>
        <w:ind w:left="110" w:hanging="110"/>
        <w:spacing w:after="0"/>
        <w:tabs>
          <w:tab w:leader="none" w:pos="1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of the issuer's common stock reported on this form are held by Berkshire Hathaway Inc. ("Berkshire") indirectly through its subsidiary, National Indemnity Company.</w:t>
      </w:r>
    </w:p>
    <w:p>
      <w:pPr>
        <w:spacing w:after="0" w:line="39" w:lineRule="exact"/>
        <w:rPr>
          <w:rFonts w:ascii="Times New Roman" w:cs="Times New Roman" w:eastAsia="Times New Roman" w:hAnsi="Times New Roman"/>
          <w:sz w:val="12"/>
          <w:szCs w:val="12"/>
          <w:color w:val="008000"/>
        </w:rPr>
      </w:pPr>
    </w:p>
    <w:p>
      <w:pPr>
        <w:ind w:left="10" w:hanging="10"/>
        <w:spacing w:after="0" w:line="236"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As Berkshire is in the chain of ownership of each subsidiary listed, it may be deemed presently to both beneficially own and have a pecuniary interest in all shares and derivative securities, as applicable, presently directly owned by such subsidiaries. Warren E. Buffett, as the controlling stockholder of Berkshire, may be deemed presently to beneficially own, but only to the extent he has a pecuniary interest in, the shares and derivative securities, as applicable, presently owned by each of these subsidiaries. Mr. Buffett disclaims beneficial ownership of the reported securities except to the extent of his pecuniary interest therein. In addition, in order to avoid double counting, all shares and derivative securities, as applicable, reported as being owned by each subsidiary listed only reflect shares or derivative securities, as applicable, that are owned directly by such subsidiary,</w:t>
      </w:r>
    </w:p>
    <w:p>
      <w:pPr>
        <w:spacing w:after="0" w:line="24" w:lineRule="exact"/>
        <w:rPr>
          <w:rFonts w:ascii="Times New Roman" w:cs="Times New Roman" w:eastAsia="Times New Roman" w:hAnsi="Times New Roman"/>
          <w:sz w:val="12"/>
          <w:szCs w:val="12"/>
          <w:color w:val="008000"/>
        </w:rPr>
      </w:pPr>
    </w:p>
    <w:p>
      <w:pPr>
        <w:ind w:left="110" w:hanging="110"/>
        <w:spacing w:after="0"/>
        <w:tabs>
          <w:tab w:leader="none" w:pos="1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3) and do not reflect any shares that such subsidiary may be deemed to beneficially own by virtue of ownership or control of any other subsidiary otherwise reported on this form.</w:t>
      </w:r>
    </w:p>
    <w:p>
      <w:pPr>
        <w:spacing w:after="0" w:line="39" w:lineRule="exact"/>
        <w:rPr>
          <w:rFonts w:ascii="Times New Roman" w:cs="Times New Roman" w:eastAsia="Times New Roman" w:hAnsi="Times New Roman"/>
          <w:sz w:val="12"/>
          <w:szCs w:val="12"/>
          <w:color w:val="008000"/>
        </w:rPr>
      </w:pPr>
    </w:p>
    <w:p>
      <w:pPr>
        <w:ind w:left="10" w:right="100" w:hanging="10"/>
        <w:spacing w:after="0" w:line="239"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purchased in multiple transactions at prices ranging from $55.1250 to $56.1200. The Reporting Persons undertake to provide Occidental, any security holder of Occidental, or the staff of the Securities and Exchange Commission, upon request, full information regarding the number of shares purchased at each separate price within the range set forth in footnote 5 to this Form 4.</w:t>
      </w:r>
    </w:p>
    <w:p>
      <w:pPr>
        <w:spacing w:after="0" w:line="25" w:lineRule="exact"/>
        <w:rPr>
          <w:rFonts w:ascii="Times New Roman" w:cs="Times New Roman" w:eastAsia="Times New Roman" w:hAnsi="Times New Roman"/>
          <w:sz w:val="12"/>
          <w:szCs w:val="12"/>
          <w:color w:val="008000"/>
        </w:rPr>
      </w:pPr>
    </w:p>
    <w:p>
      <w:pPr>
        <w:ind w:left="10" w:right="100" w:hanging="10"/>
        <w:spacing w:after="0" w:line="239"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purchased in multiple transactions at prices ranging from $56.1250 to $56.6800. The Reporting Persons undertake to provide Occidental, any security holder of Occidental, or the staff of the Securities and Exchange Commission, upon request, full information regarding the number of shares purchased at each separate price within the range set forth in footnote 6 to this Form 4.</w:t>
      </w:r>
    </w:p>
    <w:p>
      <w:pPr>
        <w:spacing w:after="0" w:line="25" w:lineRule="exact"/>
        <w:rPr>
          <w:rFonts w:ascii="Times New Roman" w:cs="Times New Roman" w:eastAsia="Times New Roman" w:hAnsi="Times New Roman"/>
          <w:sz w:val="12"/>
          <w:szCs w:val="12"/>
          <w:color w:val="008000"/>
        </w:rPr>
      </w:pPr>
    </w:p>
    <w:p>
      <w:pPr>
        <w:ind w:left="10" w:right="100" w:hanging="10"/>
        <w:spacing w:after="0" w:line="239"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purchased in multiple transactions at prices ranging from $55.6150 to $56.6100. The Reporting Persons undertake to provide Occidental, any security holder of Occidental, or the staff of the Securities and Exchange Commission, upon request, full information regarding the number of shares purchased at each separate price within the range set forth in footnote 7 to this Form 4.</w:t>
      </w:r>
    </w:p>
    <w:p>
      <w:pPr>
        <w:spacing w:after="0" w:line="25" w:lineRule="exact"/>
        <w:rPr>
          <w:rFonts w:ascii="Times New Roman" w:cs="Times New Roman" w:eastAsia="Times New Roman" w:hAnsi="Times New Roman"/>
          <w:sz w:val="12"/>
          <w:szCs w:val="12"/>
          <w:color w:val="008000"/>
        </w:rPr>
      </w:pPr>
    </w:p>
    <w:p>
      <w:pPr>
        <w:ind w:left="10" w:right="100" w:hanging="10"/>
        <w:spacing w:after="0" w:line="239"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purchased in multiple transactions at prices ranging from $56.6150 to $57.2700. The Reporting Persons undertake to provide Occidental, any security holder of Occidental, or the staff of the Securities and Exchange Commission, upon request, full information regarding the number of shares purchased at each separate price within the range set forth in footnote 8 to this Form 4.</w:t>
      </w:r>
    </w:p>
    <w:p>
      <w:pPr>
        <w:spacing w:after="0" w:line="25" w:lineRule="exact"/>
        <w:rPr>
          <w:rFonts w:ascii="Times New Roman" w:cs="Times New Roman" w:eastAsia="Times New Roman" w:hAnsi="Times New Roman"/>
          <w:sz w:val="12"/>
          <w:szCs w:val="12"/>
          <w:color w:val="008000"/>
        </w:rPr>
      </w:pPr>
    </w:p>
    <w:p>
      <w:pPr>
        <w:ind w:left="110" w:hanging="110"/>
        <w:spacing w:after="0"/>
        <w:tabs>
          <w:tab w:leader="none" w:pos="1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of the issuer's preferred stock reported on this form were issued on August 8, 2019 and are held by Berkshire indirectly through its subsidiary, National Indemnity Company.</w:t>
      </w:r>
    </w:p>
    <w:p>
      <w:pPr>
        <w:spacing w:after="0" w:line="39" w:lineRule="exact"/>
        <w:rPr>
          <w:rFonts w:ascii="Times New Roman" w:cs="Times New Roman" w:eastAsia="Times New Roman" w:hAnsi="Times New Roman"/>
          <w:sz w:val="12"/>
          <w:szCs w:val="12"/>
          <w:color w:val="008000"/>
        </w:rPr>
      </w:pPr>
    </w:p>
    <w:p>
      <w:pPr>
        <w:ind w:left="10" w:right="80" w:hanging="10"/>
        <w:spacing w:after="0" w:line="236" w:lineRule="auto"/>
        <w:tabs>
          <w:tab w:leader="none" w:pos="18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warrants contain provisions that adjust the exercise price and the number of shares of the issuer's common stock issuable on exercise upon the occurrence of certain events. As such, the exercise price and the number of shares of the issuer's common stock issuable on exercise as reported on this form are subject to change upon the occurrence of future events in accordance with the terms of the warrants. The warrants were initially for 80,000,000 shares with an initial exercise price of $62.50 per share. On June 26, 2020, the issuer's board of directors declared a distribution to its common shareholders of warrants to purchase additional shares of common stock, which distribution resulted in an anti-dilution adjustment to the warrants, which lowered the exercise price to $59.624 and increased the number of shares issuable on exercise of the warrants to 83,858,848.81.</w:t>
      </w:r>
    </w:p>
    <w:p>
      <w:pPr>
        <w:spacing w:after="0" w:line="24" w:lineRule="exact"/>
        <w:rPr>
          <w:rFonts w:ascii="Times New Roman" w:cs="Times New Roman" w:eastAsia="Times New Roman" w:hAnsi="Times New Roman"/>
          <w:sz w:val="12"/>
          <w:szCs w:val="12"/>
          <w:color w:val="008000"/>
        </w:rPr>
      </w:pPr>
    </w:p>
    <w:p>
      <w:pPr>
        <w:ind w:left="10" w:right="280" w:hanging="10"/>
        <w:spacing w:after="0" w:line="252" w:lineRule="auto"/>
        <w:tabs>
          <w:tab w:leader="none" w:pos="18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warrants were issued on August 8, 2019 and are exercisable at the applicable holder's option, in whole or in part, until the first anniversary of the date on which no shares of the issuer's series A preferred stock remain outstanding, at which time the warrants expire.</w:t>
      </w:r>
    </w:p>
    <w:p>
      <w:pPr>
        <w:spacing w:after="0" w:line="17" w:lineRule="exact"/>
        <w:rPr>
          <w:rFonts w:ascii="Times New Roman" w:cs="Times New Roman" w:eastAsia="Times New Roman" w:hAnsi="Times New Roman"/>
          <w:sz w:val="12"/>
          <w:szCs w:val="12"/>
          <w:color w:val="008000"/>
        </w:rPr>
      </w:pPr>
    </w:p>
    <w:p>
      <w:pPr>
        <w:ind w:left="170" w:hanging="170"/>
        <w:spacing w:after="0"/>
        <w:tabs>
          <w:tab w:leader="none" w:pos="17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warrants to purchase the issuer's common stock reported on this form are held by Berkshire indirectly through its subsidiary, National Indemnity Company.</w:t>
      </w:r>
    </w:p>
    <w:p>
      <w:pPr>
        <w:spacing w:after="0" w:line="63" w:lineRule="exact"/>
        <w:rPr>
          <w:sz w:val="20"/>
          <w:szCs w:val="20"/>
          <w:color w:val="auto"/>
        </w:rPr>
      </w:pPr>
    </w:p>
    <w:p>
      <w:pPr>
        <w:ind w:left="6570"/>
        <w:spacing w:after="0"/>
        <w:rPr>
          <w:sz w:val="20"/>
          <w:szCs w:val="20"/>
          <w:color w:val="auto"/>
        </w:rPr>
      </w:pPr>
      <w:r>
        <w:rPr>
          <w:rFonts w:ascii="Times New Roman" w:cs="Times New Roman" w:eastAsia="Times New Roman" w:hAnsi="Times New Roman"/>
          <w:sz w:val="15"/>
          <w:szCs w:val="15"/>
          <w:color w:val="0000FF"/>
        </w:rPr>
        <w:t>/s/ Warren E. Buffett,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-4445</wp:posOffset>
            </wp:positionV>
            <wp:extent cx="13284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328420" cy="7620"/>
                    </a:xfrm>
                    <a:prstGeom prst="rect">
                      <a:avLst/>
                    </a:prstGeom>
                    <a:noFill/>
                  </pic:spPr>
                </pic:pic>
              </a:graphicData>
            </a:graphic>
          </wp:anchor>
        </w:drawing>
      </w:r>
    </w:p>
    <w:p>
      <w:pPr>
        <w:spacing w:after="0" w:line="6" w:lineRule="exact"/>
        <w:rPr>
          <w:sz w:val="20"/>
          <w:szCs w:val="20"/>
          <w:color w:val="auto"/>
        </w:rPr>
      </w:pPr>
    </w:p>
    <w:p>
      <w:pPr>
        <w:ind w:left="6570"/>
        <w:spacing w:after="0"/>
        <w:tabs>
          <w:tab w:leader="none" w:pos="8750" w:val="left"/>
        </w:tabs>
        <w:rPr>
          <w:sz w:val="20"/>
          <w:szCs w:val="20"/>
          <w:color w:val="auto"/>
        </w:rPr>
      </w:pPr>
      <w:r>
        <w:rPr>
          <w:rFonts w:ascii="Times New Roman" w:cs="Times New Roman" w:eastAsia="Times New Roman" w:hAnsi="Times New Roman"/>
          <w:sz w:val="15"/>
          <w:szCs w:val="15"/>
          <w:color w:val="0000FF"/>
        </w:rPr>
        <w:t>himself and each other reporting</w:t>
        <w:tab/>
        <w:t>12/13/2023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-10795</wp:posOffset>
            </wp:positionV>
            <wp:extent cx="184023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840230" cy="7620"/>
                    </a:xfrm>
                    <a:prstGeom prst="rect">
                      <a:avLst/>
                    </a:prstGeom>
                    <a:noFill/>
                  </pic:spPr>
                </pic:pic>
              </a:graphicData>
            </a:graphic>
          </wp:anchor>
        </w:drawing>
      </w:r>
    </w:p>
    <w:p>
      <w:pPr>
        <w:ind w:left="6570"/>
        <w:spacing w:after="0"/>
        <w:rPr>
          <w:sz w:val="20"/>
          <w:szCs w:val="20"/>
          <w:color w:val="auto"/>
        </w:rPr>
      </w:pPr>
      <w:r>
        <w:rPr>
          <w:rFonts w:ascii="Times New Roman" w:cs="Times New Roman" w:eastAsia="Times New Roman" w:hAnsi="Times New Roman"/>
          <w:sz w:val="15"/>
          <w:szCs w:val="15"/>
          <w:color w:val="0000FF"/>
        </w:rPr>
        <w:t>person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-10795</wp:posOffset>
            </wp:positionV>
            <wp:extent cx="67437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674370" cy="7620"/>
                    </a:xfrm>
                    <a:prstGeom prst="rect">
                      <a:avLst/>
                    </a:prstGeom>
                    <a:noFill/>
                  </pic:spPr>
                </pic:pic>
              </a:graphicData>
            </a:graphic>
          </wp:anchor>
        </w:drawing>
      </w:r>
    </w:p>
    <w:p>
      <w:pPr>
        <w:spacing w:after="0" w:line="35" w:lineRule="exact"/>
        <w:rPr>
          <w:sz w:val="20"/>
          <w:szCs w:val="20"/>
          <w:color w:val="auto"/>
        </w:rPr>
      </w:pPr>
    </w:p>
    <w:p>
      <w:pPr>
        <w:ind w:left="6570"/>
        <w:spacing w:after="0"/>
        <w:tabs>
          <w:tab w:leader="none" w:pos="875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1"/>
          <w:szCs w:val="11"/>
          <w:color w:val="auto"/>
        </w:rPr>
        <w:t>Date</w:t>
      </w:r>
    </w:p>
    <w:p>
      <w:pPr>
        <w:spacing w:after="0" w:line="39" w:lineRule="exact"/>
        <w:rPr>
          <w:sz w:val="20"/>
          <w:szCs w:val="20"/>
          <w:color w:val="auto"/>
        </w:rPr>
      </w:pPr>
    </w:p>
    <w:p>
      <w:pPr>
        <w:ind w:left="1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9" w:lineRule="exact"/>
        <w:rPr>
          <w:sz w:val="20"/>
          <w:szCs w:val="20"/>
          <w:color w:val="auto"/>
        </w:rPr>
      </w:pPr>
    </w:p>
    <w:p>
      <w:pPr>
        <w:ind w:left="1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9" w:lineRule="exact"/>
        <w:rPr>
          <w:sz w:val="20"/>
          <w:szCs w:val="20"/>
          <w:color w:val="auto"/>
        </w:rPr>
      </w:pPr>
    </w:p>
    <w:p>
      <w:pPr>
        <w:jc w:val="both"/>
        <w:ind w:left="10" w:right="4040" w:hanging="10"/>
        <w:spacing w:after="0" w:line="334" w:lineRule="auto"/>
        <w:tabs>
          <w:tab w:leader="none" w:pos="135"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1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70"/>
      </w:cols>
      <w:pgMar w:left="490" w:top="12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2" Type="http://schemas.openxmlformats.org/officeDocument/2006/relationships/hyperlink" Target="http://www.sec.gov/cgi-bin/browse-edgar?action=getcompany&amp;CIK=0001067983" TargetMode="External"/><Relationship Id="rId13" Type="http://schemas.openxmlformats.org/officeDocument/2006/relationships/hyperlink" Target="http://www.sec.gov/cgi-bin/browse-edgar?action=getcompany&amp;CIK=0000797468" TargetMode="External"/><Relationship Id="rId14" Type="http://schemas.openxmlformats.org/officeDocument/2006/relationships/hyperlink" Target="http://www.sec.gov/cgi-bin/browse-edgar?action=getcompany&amp;CIK=00003150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2023-12-13T19:09:11Z</dcterms:created>
  <dcterms:modified xsi:type="dcterms:W3CDTF">2023-12-13T19:09:11Z</dcterms:modified>
</cp:coreProperties>
</file>