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-187325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29"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23"/>
              <w:spacing w:after="0" w:line="173"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43"/>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5136515</wp:posOffset>
            </wp:positionH>
            <wp:positionV relativeFrom="paragraph">
              <wp:posOffset>-579755</wp:posOffset>
            </wp:positionV>
            <wp:extent cx="55880"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309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-579755</wp:posOffset>
            </wp:positionV>
            <wp:extent cx="5588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0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18415</wp:posOffset>
            </wp:positionV>
            <wp:extent cx="7003415" cy="8714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7141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80" w:space="500"/>
            <w:col w:w="8300"/>
          </w:cols>
          <w:pgMar w:left="460" w:top="216" w:right="359" w:bottom="0" w:gutter="0" w:footer="0" w:header="0"/>
        </w:sectPr>
      </w:pPr>
    </w:p>
    <w:p>
      <w:pPr>
        <w:spacing w:after="0" w:line="7"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BERKSHIRE HATHAWAY INC</w:t>
        </w:r>
      </w:hyperlink>
    </w:p>
    <w:p>
      <w:pPr>
        <w:spacing w:after="0" w:line="277" w:lineRule="exact"/>
        <w:rPr>
          <w:sz w:val="24"/>
          <w:szCs w:val="24"/>
          <w:color w:val="auto"/>
        </w:rPr>
      </w:pPr>
    </w:p>
    <w:tbl>
      <w:tblPr>
        <w:tblLayout w:type="fixed"/>
        <w:tblInd w:w="60" w:type="dxa"/>
        <w:tblCellMar>
          <w:top w:w="0" w:type="dxa"/>
          <w:left w:w="0" w:type="dxa"/>
          <w:bottom w:w="0" w:type="dxa"/>
          <w:right w:w="0" w:type="dxa"/>
        </w:tblCellMar>
      </w:tblPr>
      <w:tr>
        <w:trPr>
          <w:trHeight w:val="150"/>
        </w:trPr>
        <w:tc>
          <w:tcPr>
            <w:tcW w:w="940" w:type="dxa"/>
            <w:vAlign w:val="bottom"/>
          </w:tcPr>
          <w:p>
            <w:pPr>
              <w:ind w:left="40"/>
              <w:spacing w:after="0"/>
              <w:rPr>
                <w:sz w:val="20"/>
                <w:szCs w:val="20"/>
                <w:color w:val="auto"/>
              </w:rPr>
            </w:pPr>
            <w:r>
              <w:rPr>
                <w:rFonts w:ascii="Arial" w:cs="Arial" w:eastAsia="Arial" w:hAnsi="Arial"/>
                <w:sz w:val="12"/>
                <w:szCs w:val="12"/>
                <w:color w:val="auto"/>
              </w:rPr>
              <w:t>(Last)</w:t>
            </w:r>
          </w:p>
        </w:tc>
        <w:tc>
          <w:tcPr>
            <w:tcW w:w="1140" w:type="dxa"/>
            <w:vAlign w:val="bottom"/>
          </w:tcPr>
          <w:p>
            <w:pPr>
              <w:ind w:left="340"/>
              <w:spacing w:after="0"/>
              <w:rPr>
                <w:sz w:val="20"/>
                <w:szCs w:val="20"/>
                <w:color w:val="auto"/>
              </w:rPr>
            </w:pPr>
            <w:r>
              <w:rPr>
                <w:rFonts w:ascii="Arial" w:cs="Arial" w:eastAsia="Arial" w:hAnsi="Arial"/>
                <w:sz w:val="12"/>
                <w:szCs w:val="12"/>
                <w:color w:val="auto"/>
              </w:rPr>
              <w:t>(First)</w:t>
            </w:r>
          </w:p>
        </w:tc>
        <w:tc>
          <w:tcPr>
            <w:tcW w:w="840" w:type="dxa"/>
            <w:vAlign w:val="bottom"/>
          </w:tcPr>
          <w:p>
            <w:pPr>
              <w:ind w:left="420"/>
              <w:spacing w:after="0"/>
              <w:rPr>
                <w:sz w:val="20"/>
                <w:szCs w:val="20"/>
                <w:color w:val="auto"/>
              </w:rPr>
            </w:pPr>
            <w:r>
              <w:rPr>
                <w:rFonts w:ascii="Arial" w:cs="Arial" w:eastAsia="Arial" w:hAnsi="Arial"/>
                <w:sz w:val="12"/>
                <w:szCs w:val="12"/>
                <w:color w:val="auto"/>
                <w:w w:val="92"/>
              </w:rPr>
              <w:t>(Middle)</w:t>
            </w:r>
          </w:p>
        </w:tc>
      </w:tr>
      <w:tr>
        <w:trPr>
          <w:trHeight w:val="250"/>
        </w:trPr>
        <w:tc>
          <w:tcPr>
            <w:tcW w:w="2080" w:type="dxa"/>
            <w:vAlign w:val="bottom"/>
            <w:gridSpan w:val="2"/>
          </w:tcPr>
          <w:p>
            <w:pPr>
              <w:ind w:left="40"/>
              <w:spacing w:after="0"/>
              <w:rPr>
                <w:sz w:val="20"/>
                <w:szCs w:val="20"/>
                <w:color w:val="auto"/>
              </w:rPr>
            </w:pPr>
            <w:r>
              <w:rPr>
                <w:rFonts w:ascii="Arial" w:cs="Arial" w:eastAsia="Arial" w:hAnsi="Arial"/>
                <w:sz w:val="15"/>
                <w:szCs w:val="15"/>
                <w:color w:val="0000FF"/>
              </w:rPr>
              <w:t>3555 FARNAM STREET</w:t>
            </w:r>
          </w:p>
        </w:tc>
        <w:tc>
          <w:tcPr>
            <w:tcW w:w="840" w:type="dxa"/>
            <w:vAlign w:val="bottom"/>
          </w:tcPr>
          <w:p>
            <w:pPr>
              <w:spacing w:after="0"/>
              <w:rPr>
                <w:sz w:val="21"/>
                <w:szCs w:val="21"/>
                <w:color w:val="auto"/>
              </w:rPr>
            </w:pPr>
          </w:p>
        </w:tc>
      </w:tr>
      <w:tr>
        <w:trPr>
          <w:trHeight w:val="441"/>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5"/>
        </w:trPr>
        <w:tc>
          <w:tcPr>
            <w:tcW w:w="940" w:type="dxa"/>
            <w:vAlign w:val="bottom"/>
          </w:tcPr>
          <w:p>
            <w:pPr>
              <w:ind w:left="40"/>
              <w:spacing w:after="0"/>
              <w:rPr>
                <w:sz w:val="20"/>
                <w:szCs w:val="20"/>
                <w:color w:val="auto"/>
              </w:rPr>
            </w:pPr>
            <w:r>
              <w:rPr>
                <w:rFonts w:ascii="Arial" w:cs="Arial" w:eastAsia="Arial" w:hAnsi="Arial"/>
                <w:sz w:val="15"/>
                <w:szCs w:val="15"/>
                <w:color w:val="0000FF"/>
              </w:rPr>
              <w:t>OMAHA</w:t>
            </w:r>
          </w:p>
        </w:tc>
        <w:tc>
          <w:tcPr>
            <w:tcW w:w="1140" w:type="dxa"/>
            <w:vAlign w:val="bottom"/>
          </w:tcPr>
          <w:p>
            <w:pPr>
              <w:ind w:left="340"/>
              <w:spacing w:after="0"/>
              <w:rPr>
                <w:sz w:val="20"/>
                <w:szCs w:val="20"/>
                <w:color w:val="auto"/>
              </w:rPr>
            </w:pPr>
            <w:r>
              <w:rPr>
                <w:rFonts w:ascii="Arial" w:cs="Arial" w:eastAsia="Arial" w:hAnsi="Arial"/>
                <w:sz w:val="15"/>
                <w:szCs w:val="15"/>
                <w:color w:val="0000FF"/>
              </w:rPr>
              <w:t>NE</w:t>
            </w:r>
          </w:p>
        </w:tc>
        <w:tc>
          <w:tcPr>
            <w:tcW w:w="840" w:type="dxa"/>
            <w:vAlign w:val="bottom"/>
          </w:tcPr>
          <w:p>
            <w:pPr>
              <w:ind w:left="420"/>
              <w:spacing w:after="0"/>
              <w:rPr>
                <w:sz w:val="20"/>
                <w:szCs w:val="20"/>
                <w:color w:val="auto"/>
              </w:rPr>
            </w:pPr>
            <w:r>
              <w:rPr>
                <w:rFonts w:ascii="Arial" w:cs="Arial" w:eastAsia="Arial" w:hAnsi="Arial"/>
                <w:sz w:val="15"/>
                <w:szCs w:val="15"/>
                <w:color w:val="0000FF"/>
                <w:w w:val="95"/>
              </w:rPr>
              <w:t>68131</w:t>
            </w:r>
          </w:p>
        </w:tc>
      </w:tr>
      <w:tr>
        <w:trPr>
          <w:trHeight w:val="429"/>
        </w:trPr>
        <w:tc>
          <w:tcPr>
            <w:tcW w:w="940" w:type="dxa"/>
            <w:vAlign w:val="bottom"/>
          </w:tcPr>
          <w:p>
            <w:pPr>
              <w:ind w:left="40"/>
              <w:spacing w:after="0"/>
              <w:rPr>
                <w:sz w:val="20"/>
                <w:szCs w:val="20"/>
                <w:color w:val="auto"/>
              </w:rPr>
            </w:pPr>
            <w:r>
              <w:rPr>
                <w:rFonts w:ascii="Arial" w:cs="Arial" w:eastAsia="Arial" w:hAnsi="Arial"/>
                <w:sz w:val="12"/>
                <w:szCs w:val="12"/>
                <w:color w:val="auto"/>
              </w:rPr>
              <w:t>(City)</w:t>
            </w:r>
          </w:p>
        </w:tc>
        <w:tc>
          <w:tcPr>
            <w:tcW w:w="1140" w:type="dxa"/>
            <w:vAlign w:val="bottom"/>
          </w:tcPr>
          <w:p>
            <w:pPr>
              <w:ind w:left="340"/>
              <w:spacing w:after="0"/>
              <w:rPr>
                <w:sz w:val="20"/>
                <w:szCs w:val="20"/>
                <w:color w:val="auto"/>
              </w:rPr>
            </w:pPr>
            <w:r>
              <w:rPr>
                <w:rFonts w:ascii="Arial" w:cs="Arial" w:eastAsia="Arial" w:hAnsi="Arial"/>
                <w:sz w:val="12"/>
                <w:szCs w:val="12"/>
                <w:color w:val="auto"/>
              </w:rPr>
              <w:t>(State)</w:t>
            </w:r>
          </w:p>
        </w:tc>
        <w:tc>
          <w:tcPr>
            <w:tcW w:w="84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780" w:type="dxa"/>
            <w:vAlign w:val="bottom"/>
            <w:gridSpan w:val="2"/>
          </w:tcPr>
          <w:p>
            <w:pPr>
              <w:spacing w:after="0" w:line="127"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OCCIDENTAL PETROLEUM CORP /DE/ </w:t>
              </w:r>
            </w:hyperlink>
            <w:r>
              <w:rPr>
                <w:rFonts w:ascii="Arial" w:cs="Arial" w:eastAsia="Arial" w:hAnsi="Arial"/>
                <w:sz w:val="14"/>
                <w:szCs w:val="14"/>
                <w:color w:val="000000"/>
              </w:rPr>
              <w:t>[</w:t>
            </w:r>
          </w:p>
        </w:tc>
        <w:tc>
          <w:tcPr>
            <w:tcW w:w="164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780" w:type="dxa"/>
            <w:vAlign w:val="bottom"/>
            <w:gridSpan w:val="2"/>
          </w:tcPr>
          <w:p>
            <w:pPr>
              <w:spacing w:after="0"/>
              <w:rPr>
                <w:sz w:val="3"/>
                <w:szCs w:val="3"/>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420" w:type="dxa"/>
            <w:vAlign w:val="bottom"/>
            <w:vMerge w:val="restart"/>
          </w:tcPr>
          <w:p>
            <w:pPr>
              <w:ind w:left="200"/>
              <w:spacing w:after="0"/>
              <w:rPr>
                <w:sz w:val="20"/>
                <w:szCs w:val="20"/>
                <w:color w:val="auto"/>
              </w:rPr>
            </w:pPr>
            <w:r>
              <w:rPr>
                <w:rFonts w:ascii="Arial" w:cs="Arial" w:eastAsia="Arial" w:hAnsi="Arial"/>
                <w:sz w:val="4"/>
                <w:szCs w:val="4"/>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2"/>
        </w:trPr>
        <w:tc>
          <w:tcPr>
            <w:tcW w:w="60" w:type="dxa"/>
            <w:vAlign w:val="bottom"/>
          </w:tcPr>
          <w:p>
            <w:pPr>
              <w:spacing w:after="0" w:line="20" w:lineRule="exact"/>
              <w:rPr>
                <w:sz w:val="1"/>
                <w:szCs w:val="1"/>
                <w:color w:val="auto"/>
              </w:rPr>
            </w:pPr>
          </w:p>
        </w:tc>
        <w:tc>
          <w:tcPr>
            <w:tcW w:w="336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OXY </w:t>
              </w:r>
              <w:r>
                <w:rPr>
                  <w:rFonts w:ascii="Arial" w:cs="Arial" w:eastAsia="Arial" w:hAnsi="Arial"/>
                  <w:sz w:val="1"/>
                  <w:szCs w:val="1"/>
                  <w:color w:val="000000"/>
                </w:rPr>
                <w:t>]</w:t>
              </w:r>
            </w:hyperlink>
          </w:p>
        </w:tc>
        <w:tc>
          <w:tcPr>
            <w:tcW w:w="42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3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640" w:type="dxa"/>
            <w:vAlign w:val="bottom"/>
          </w:tcPr>
          <w:p>
            <w:pPr>
              <w:ind w:left="580"/>
              <w:spacing w:after="0"/>
              <w:rPr>
                <w:sz w:val="20"/>
                <w:szCs w:val="20"/>
                <w:color w:val="auto"/>
              </w:rPr>
            </w:pPr>
            <w:r>
              <w:rPr>
                <w:rFonts w:ascii="Arial" w:cs="Arial" w:eastAsia="Arial" w:hAnsi="Arial"/>
                <w:sz w:val="12"/>
                <w:szCs w:val="12"/>
                <w:color w:val="auto"/>
              </w:rPr>
              <w:t>below)</w:t>
            </w:r>
          </w:p>
        </w:tc>
        <w:tc>
          <w:tcPr>
            <w:tcW w:w="420" w:type="dxa"/>
            <w:vAlign w:val="bottom"/>
          </w:tcPr>
          <w:p>
            <w:pPr>
              <w:spacing w:after="0"/>
              <w:rPr>
                <w:sz w:val="12"/>
                <w:szCs w:val="12"/>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6"/>
        </w:trPr>
        <w:tc>
          <w:tcPr>
            <w:tcW w:w="3420" w:type="dxa"/>
            <w:vAlign w:val="bottom"/>
            <w:gridSpan w:val="2"/>
          </w:tcPr>
          <w:p>
            <w:pPr>
              <w:ind w:left="60"/>
              <w:spacing w:after="0"/>
              <w:rPr>
                <w:sz w:val="20"/>
                <w:szCs w:val="20"/>
                <w:color w:val="auto"/>
              </w:rPr>
            </w:pPr>
            <w:r>
              <w:rPr>
                <w:rFonts w:ascii="Arial" w:cs="Arial" w:eastAsia="Arial" w:hAnsi="Arial"/>
                <w:sz w:val="15"/>
                <w:szCs w:val="15"/>
                <w:color w:val="0000FF"/>
              </w:rPr>
              <w:t>10/23/2023</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3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3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7" w:lineRule="exact"/>
        <w:rPr>
          <w:sz w:val="20"/>
          <w:szCs w:val="20"/>
          <w:color w:val="auto"/>
        </w:rPr>
      </w:pPr>
    </w:p>
    <w:p>
      <w:pPr>
        <w:ind w:left="300" w:right="6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6" w:lineRule="exact"/>
        <w:rPr>
          <w:sz w:val="20"/>
          <w:szCs w:val="20"/>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2"/>
                <w:szCs w:val="12"/>
                <w:color w:val="auto"/>
              </w:rPr>
            </w:pPr>
          </w:p>
        </w:tc>
        <w:tc>
          <w:tcPr>
            <w:tcW w:w="1420" w:type="dxa"/>
            <w:vAlign w:val="bottom"/>
            <w:gridSpan w:val="2"/>
          </w:tcPr>
          <w:p>
            <w:pPr>
              <w:ind w:left="4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2"/>
                <w:szCs w:val="12"/>
                <w:color w:val="auto"/>
              </w:rPr>
            </w:pPr>
          </w:p>
        </w:tc>
        <w:tc>
          <w:tcPr>
            <w:tcW w:w="218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ind w:left="440"/>
              <w:spacing w:after="0" w:line="117"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6"/>
          </w:tcPr>
          <w:p>
            <w:pPr>
              <w:ind w:left="20"/>
              <w:spacing w:after="0" w:line="117" w:lineRule="exact"/>
              <w:rPr>
                <w:sz w:val="20"/>
                <w:szCs w:val="20"/>
                <w:color w:val="auto"/>
              </w:rPr>
            </w:pPr>
            <w:r>
              <w:rPr>
                <w:rFonts w:ascii="Arial" w:cs="Arial" w:eastAsia="Arial" w:hAnsi="Arial"/>
                <w:sz w:val="11"/>
                <w:szCs w:val="11"/>
                <w:b w:val="1"/>
                <w:bCs w:val="1"/>
                <w:color w:val="auto"/>
              </w:rPr>
              <w:t>Execution Date,</w:t>
            </w:r>
          </w:p>
        </w:tc>
        <w:tc>
          <w:tcPr>
            <w:tcW w:w="6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Transaction</w:t>
            </w:r>
          </w:p>
        </w:tc>
        <w:tc>
          <w:tcPr>
            <w:tcW w:w="134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Of (D) (Instr. 3, 4 and 5)</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140" w:type="dxa"/>
            <w:vAlign w:val="bottom"/>
          </w:tcPr>
          <w:p>
            <w:pPr>
              <w:spacing w:after="0" w:line="120" w:lineRule="exact"/>
              <w:rPr>
                <w:sz w:val="20"/>
                <w:szCs w:val="20"/>
                <w:color w:val="auto"/>
              </w:rPr>
            </w:pPr>
            <w:r>
              <w:rPr>
                <w:rFonts w:ascii="Arial" w:cs="Arial" w:eastAsia="Arial" w:hAnsi="Arial"/>
                <w:sz w:val="11"/>
                <w:szCs w:val="11"/>
                <w:b w:val="1"/>
                <w:bCs w:val="1"/>
                <w:color w:val="auto"/>
              </w:rPr>
              <w:t>4)</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0" w:type="dxa"/>
            <w:vAlign w:val="bottom"/>
            <w:vMerge w:val="continue"/>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360" w:type="dxa"/>
            <w:vAlign w:val="bottom"/>
            <w:gridSpan w:val="4"/>
            <w:vMerge w:val="restart"/>
          </w:tcPr>
          <w:p>
            <w:pPr>
              <w:ind w:left="60"/>
              <w:spacing w:after="0"/>
              <w:rPr>
                <w:sz w:val="20"/>
                <w:szCs w:val="20"/>
                <w:color w:val="auto"/>
              </w:rPr>
            </w:pPr>
            <w:r>
              <w:rPr>
                <w:rFonts w:ascii="Arial" w:cs="Arial" w:eastAsia="Arial" w:hAnsi="Arial"/>
                <w:sz w:val="15"/>
                <w:szCs w:val="15"/>
                <w:color w:val="0000FF"/>
              </w:rPr>
              <w:t>Common Stock</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3"/>
            <w:vMerge w:val="restart"/>
          </w:tcPr>
          <w:p>
            <w:pPr>
              <w:ind w:left="780"/>
              <w:spacing w:after="0"/>
              <w:rPr>
                <w:sz w:val="20"/>
                <w:szCs w:val="20"/>
                <w:color w:val="auto"/>
              </w:rPr>
            </w:pPr>
            <w:r>
              <w:rPr>
                <w:rFonts w:ascii="Arial" w:cs="Arial" w:eastAsia="Arial" w:hAnsi="Arial"/>
                <w:sz w:val="15"/>
                <w:szCs w:val="15"/>
                <w:color w:val="0000FF"/>
              </w:rPr>
              <w:t>10/23/2023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color w:val="0000FF"/>
              </w:rPr>
              <w:t>P</w:t>
            </w:r>
          </w:p>
        </w:tc>
        <w:tc>
          <w:tcPr>
            <w:tcW w:w="260" w:type="dxa"/>
            <w:vAlign w:val="bottom"/>
          </w:tcPr>
          <w:p>
            <w:pPr>
              <w:spacing w:after="0"/>
              <w:rPr>
                <w:sz w:val="20"/>
                <w:szCs w:val="20"/>
                <w:color w:val="auto"/>
              </w:rPr>
            </w:pPr>
          </w:p>
        </w:tc>
        <w:tc>
          <w:tcPr>
            <w:tcW w:w="940" w:type="dxa"/>
            <w:vAlign w:val="bottom"/>
            <w:gridSpan w:val="2"/>
            <w:vMerge w:val="restart"/>
          </w:tcPr>
          <w:p>
            <w:pPr>
              <w:jc w:val="right"/>
              <w:ind w:right="107"/>
              <w:spacing w:after="0"/>
              <w:rPr>
                <w:sz w:val="20"/>
                <w:szCs w:val="20"/>
                <w:color w:val="auto"/>
              </w:rPr>
            </w:pPr>
            <w:r>
              <w:rPr>
                <w:rFonts w:ascii="Arial" w:cs="Arial" w:eastAsia="Arial" w:hAnsi="Arial"/>
                <w:sz w:val="15"/>
                <w:szCs w:val="15"/>
                <w:color w:val="0000FF"/>
              </w:rPr>
              <w:t>1,686,368</w:t>
            </w:r>
          </w:p>
        </w:tc>
        <w:tc>
          <w:tcPr>
            <w:tcW w:w="400" w:type="dxa"/>
            <w:vAlign w:val="bottom"/>
            <w:vMerge w:val="restart"/>
          </w:tcPr>
          <w:p>
            <w:pPr>
              <w:ind w:left="120"/>
              <w:spacing w:after="0"/>
              <w:rPr>
                <w:sz w:val="20"/>
                <w:szCs w:val="20"/>
                <w:color w:val="auto"/>
              </w:rPr>
            </w:pPr>
            <w:r>
              <w:rPr>
                <w:rFonts w:ascii="Arial" w:cs="Arial" w:eastAsia="Arial" w:hAnsi="Arial"/>
                <w:sz w:val="15"/>
                <w:szCs w:val="15"/>
                <w:color w:val="0000FF"/>
              </w:rPr>
              <w:t>A</w:t>
            </w:r>
          </w:p>
        </w:tc>
        <w:tc>
          <w:tcPr>
            <w:tcW w:w="780" w:type="dxa"/>
            <w:vAlign w:val="bottom"/>
            <w:vMerge w:val="restart"/>
          </w:tcPr>
          <w:p>
            <w:pPr>
              <w:ind w:left="80"/>
              <w:spacing w:after="0"/>
              <w:rPr>
                <w:sz w:val="20"/>
                <w:szCs w:val="20"/>
                <w:color w:val="auto"/>
              </w:rPr>
            </w:pPr>
            <w:r>
              <w:rPr>
                <w:rFonts w:ascii="Arial" w:cs="Arial" w:eastAsia="Arial" w:hAnsi="Arial"/>
                <w:sz w:val="15"/>
                <w:szCs w:val="15"/>
                <w:color w:val="auto"/>
                <w:w w:val="87"/>
              </w:rPr>
              <w:t>$</w:t>
            </w:r>
            <w:r>
              <w:rPr>
                <w:rFonts w:ascii="Arial" w:cs="Arial" w:eastAsia="Arial" w:hAnsi="Arial"/>
                <w:sz w:val="15"/>
                <w:szCs w:val="15"/>
                <w:color w:val="0000FF"/>
                <w:w w:val="87"/>
              </w:rPr>
              <w:t>62.7969</w:t>
            </w:r>
            <w:r>
              <w:rPr>
                <w:rFonts w:ascii="Arial" w:cs="Arial" w:eastAsia="Arial" w:hAnsi="Arial"/>
                <w:sz w:val="19"/>
                <w:szCs w:val="19"/>
                <w:color w:val="008000"/>
                <w:w w:val="87"/>
                <w:vertAlign w:val="superscript"/>
              </w:rPr>
              <w:t>(1)</w:t>
            </w:r>
          </w:p>
        </w:tc>
        <w:tc>
          <w:tcPr>
            <w:tcW w:w="6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3"/>
              </w:rPr>
              <w:t>225,815,560</w:t>
            </w:r>
          </w:p>
        </w:tc>
        <w:tc>
          <w:tcPr>
            <w:tcW w:w="320" w:type="dxa"/>
            <w:vAlign w:val="bottom"/>
          </w:tcPr>
          <w:p>
            <w:pPr>
              <w:spacing w:after="0"/>
              <w:rPr>
                <w:sz w:val="20"/>
                <w:szCs w:val="20"/>
                <w:color w:val="auto"/>
              </w:rPr>
            </w:pPr>
          </w:p>
        </w:tc>
        <w:tc>
          <w:tcPr>
            <w:tcW w:w="580" w:type="dxa"/>
            <w:vAlign w:val="bottom"/>
            <w:vMerge w:val="restart"/>
          </w:tcPr>
          <w:p>
            <w:pPr>
              <w:ind w:left="60"/>
              <w:spacing w:after="0"/>
              <w:rPr>
                <w:sz w:val="20"/>
                <w:szCs w:val="20"/>
                <w:color w:val="auto"/>
              </w:rPr>
            </w:pPr>
            <w:r>
              <w:rPr>
                <w:rFonts w:ascii="Arial" w:cs="Arial" w:eastAsia="Arial" w:hAnsi="Arial"/>
                <w:sz w:val="15"/>
                <w:szCs w:val="15"/>
                <w:color w:val="0000FF"/>
              </w:rPr>
              <w:t>I</w:t>
            </w:r>
          </w:p>
        </w:tc>
        <w:tc>
          <w:tcPr>
            <w:tcW w:w="1000" w:type="dxa"/>
            <w:vAlign w:val="bottom"/>
            <w:gridSpan w:val="2"/>
          </w:tcPr>
          <w:p>
            <w:pPr>
              <w:spacing w:after="0"/>
              <w:rPr>
                <w:sz w:val="20"/>
                <w:szCs w:val="20"/>
                <w:color w:val="auto"/>
              </w:rPr>
            </w:pPr>
            <w:r>
              <w:rPr>
                <w:rFonts w:ascii="Arial" w:cs="Arial" w:eastAsia="Arial" w:hAnsi="Arial"/>
                <w:sz w:val="15"/>
                <w:szCs w:val="15"/>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5"/>
                <w:szCs w:val="15"/>
                <w:color w:val="0000FF"/>
                <w:w w:val="90"/>
              </w:rPr>
              <w:t>footnotes</w:t>
            </w:r>
            <w:r>
              <w:rPr>
                <w:rFonts w:ascii="Arial" w:cs="Arial" w:eastAsia="Arial" w:hAnsi="Arial"/>
                <w:sz w:val="19"/>
                <w:szCs w:val="19"/>
                <w:color w:val="008000"/>
                <w:w w:val="90"/>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360" w:type="dxa"/>
            <w:vAlign w:val="bottom"/>
            <w:gridSpan w:val="4"/>
            <w:vMerge w:val="restart"/>
          </w:tcPr>
          <w:p>
            <w:pPr>
              <w:ind w:left="60"/>
              <w:spacing w:after="0"/>
              <w:rPr>
                <w:sz w:val="20"/>
                <w:szCs w:val="20"/>
                <w:color w:val="auto"/>
              </w:rPr>
            </w:pPr>
            <w:r>
              <w:rPr>
                <w:rFonts w:ascii="Arial" w:cs="Arial" w:eastAsia="Arial" w:hAnsi="Arial"/>
                <w:sz w:val="15"/>
                <w:szCs w:val="15"/>
                <w:color w:val="0000FF"/>
              </w:rPr>
              <w:t>Common Stock</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3"/>
            <w:vMerge w:val="restart"/>
          </w:tcPr>
          <w:p>
            <w:pPr>
              <w:ind w:left="780"/>
              <w:spacing w:after="0"/>
              <w:rPr>
                <w:sz w:val="20"/>
                <w:szCs w:val="20"/>
                <w:color w:val="auto"/>
              </w:rPr>
            </w:pPr>
            <w:r>
              <w:rPr>
                <w:rFonts w:ascii="Arial" w:cs="Arial" w:eastAsia="Arial" w:hAnsi="Arial"/>
                <w:sz w:val="15"/>
                <w:szCs w:val="15"/>
                <w:color w:val="0000FF"/>
              </w:rPr>
              <w:t>10/24/2023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color w:val="0000FF"/>
              </w:rPr>
              <w:t>P</w:t>
            </w:r>
          </w:p>
        </w:tc>
        <w:tc>
          <w:tcPr>
            <w:tcW w:w="260" w:type="dxa"/>
            <w:vAlign w:val="bottom"/>
          </w:tcPr>
          <w:p>
            <w:pPr>
              <w:spacing w:after="0"/>
              <w:rPr>
                <w:sz w:val="20"/>
                <w:szCs w:val="20"/>
                <w:color w:val="auto"/>
              </w:rPr>
            </w:pPr>
          </w:p>
        </w:tc>
        <w:tc>
          <w:tcPr>
            <w:tcW w:w="940" w:type="dxa"/>
            <w:vAlign w:val="bottom"/>
            <w:gridSpan w:val="2"/>
            <w:vMerge w:val="restart"/>
          </w:tcPr>
          <w:p>
            <w:pPr>
              <w:jc w:val="right"/>
              <w:ind w:right="107"/>
              <w:spacing w:after="0"/>
              <w:rPr>
                <w:sz w:val="20"/>
                <w:szCs w:val="20"/>
                <w:color w:val="auto"/>
              </w:rPr>
            </w:pPr>
            <w:r>
              <w:rPr>
                <w:rFonts w:ascii="Arial" w:cs="Arial" w:eastAsia="Arial" w:hAnsi="Arial"/>
                <w:sz w:val="15"/>
                <w:szCs w:val="15"/>
                <w:color w:val="0000FF"/>
              </w:rPr>
              <w:t>1,195,400</w:t>
            </w:r>
          </w:p>
        </w:tc>
        <w:tc>
          <w:tcPr>
            <w:tcW w:w="400" w:type="dxa"/>
            <w:vAlign w:val="bottom"/>
            <w:vMerge w:val="restart"/>
          </w:tcPr>
          <w:p>
            <w:pPr>
              <w:ind w:left="120"/>
              <w:spacing w:after="0"/>
              <w:rPr>
                <w:sz w:val="20"/>
                <w:szCs w:val="20"/>
                <w:color w:val="auto"/>
              </w:rPr>
            </w:pPr>
            <w:r>
              <w:rPr>
                <w:rFonts w:ascii="Arial" w:cs="Arial" w:eastAsia="Arial" w:hAnsi="Arial"/>
                <w:sz w:val="15"/>
                <w:szCs w:val="15"/>
                <w:color w:val="0000FF"/>
              </w:rPr>
              <w:t>A</w:t>
            </w:r>
          </w:p>
        </w:tc>
        <w:tc>
          <w:tcPr>
            <w:tcW w:w="780" w:type="dxa"/>
            <w:vAlign w:val="bottom"/>
            <w:vMerge w:val="restart"/>
          </w:tcPr>
          <w:p>
            <w:pPr>
              <w:ind w:left="80"/>
              <w:spacing w:after="0"/>
              <w:rPr>
                <w:sz w:val="20"/>
                <w:szCs w:val="20"/>
                <w:color w:val="auto"/>
              </w:rPr>
            </w:pPr>
            <w:r>
              <w:rPr>
                <w:rFonts w:ascii="Arial" w:cs="Arial" w:eastAsia="Arial" w:hAnsi="Arial"/>
                <w:sz w:val="15"/>
                <w:szCs w:val="15"/>
                <w:color w:val="auto"/>
                <w:w w:val="87"/>
              </w:rPr>
              <w:t>$</w:t>
            </w:r>
            <w:r>
              <w:rPr>
                <w:rFonts w:ascii="Arial" w:cs="Arial" w:eastAsia="Arial" w:hAnsi="Arial"/>
                <w:sz w:val="15"/>
                <w:szCs w:val="15"/>
                <w:color w:val="0000FF"/>
                <w:w w:val="87"/>
              </w:rPr>
              <w:t>62.6863</w:t>
            </w:r>
            <w:r>
              <w:rPr>
                <w:rFonts w:ascii="Arial" w:cs="Arial" w:eastAsia="Arial" w:hAnsi="Arial"/>
                <w:sz w:val="19"/>
                <w:szCs w:val="19"/>
                <w:color w:val="008000"/>
                <w:w w:val="87"/>
                <w:vertAlign w:val="superscript"/>
              </w:rPr>
              <w:t>(5)</w:t>
            </w:r>
          </w:p>
        </w:tc>
        <w:tc>
          <w:tcPr>
            <w:tcW w:w="6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3"/>
              </w:rPr>
              <w:t>227,010,960</w:t>
            </w:r>
          </w:p>
        </w:tc>
        <w:tc>
          <w:tcPr>
            <w:tcW w:w="320" w:type="dxa"/>
            <w:vAlign w:val="bottom"/>
          </w:tcPr>
          <w:p>
            <w:pPr>
              <w:spacing w:after="0"/>
              <w:rPr>
                <w:sz w:val="20"/>
                <w:szCs w:val="20"/>
                <w:color w:val="auto"/>
              </w:rPr>
            </w:pPr>
          </w:p>
        </w:tc>
        <w:tc>
          <w:tcPr>
            <w:tcW w:w="580" w:type="dxa"/>
            <w:vAlign w:val="bottom"/>
            <w:vMerge w:val="restart"/>
          </w:tcPr>
          <w:p>
            <w:pPr>
              <w:ind w:left="60"/>
              <w:spacing w:after="0"/>
              <w:rPr>
                <w:sz w:val="20"/>
                <w:szCs w:val="20"/>
                <w:color w:val="auto"/>
              </w:rPr>
            </w:pPr>
            <w:r>
              <w:rPr>
                <w:rFonts w:ascii="Arial" w:cs="Arial" w:eastAsia="Arial" w:hAnsi="Arial"/>
                <w:sz w:val="15"/>
                <w:szCs w:val="15"/>
                <w:color w:val="0000FF"/>
              </w:rPr>
              <w:t>I</w:t>
            </w:r>
          </w:p>
        </w:tc>
        <w:tc>
          <w:tcPr>
            <w:tcW w:w="1000" w:type="dxa"/>
            <w:vAlign w:val="bottom"/>
            <w:gridSpan w:val="2"/>
          </w:tcPr>
          <w:p>
            <w:pPr>
              <w:spacing w:after="0"/>
              <w:rPr>
                <w:sz w:val="20"/>
                <w:szCs w:val="20"/>
                <w:color w:val="auto"/>
              </w:rPr>
            </w:pPr>
            <w:r>
              <w:rPr>
                <w:rFonts w:ascii="Arial" w:cs="Arial" w:eastAsia="Arial" w:hAnsi="Arial"/>
                <w:sz w:val="15"/>
                <w:szCs w:val="15"/>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line="245" w:lineRule="exact"/>
              <w:rPr>
                <w:sz w:val="20"/>
                <w:szCs w:val="20"/>
                <w:color w:val="auto"/>
              </w:rPr>
            </w:pPr>
            <w:r>
              <w:rPr>
                <w:rFonts w:ascii="Arial" w:cs="Arial" w:eastAsia="Arial" w:hAnsi="Arial"/>
                <w:sz w:val="28"/>
                <w:szCs w:val="28"/>
                <w:color w:val="0000FF"/>
                <w:w w:val="86"/>
                <w:vertAlign w:val="subscript"/>
              </w:rPr>
              <w:t>footnotes</w:t>
            </w:r>
            <w:r>
              <w:rPr>
                <w:rFonts w:ascii="Arial" w:cs="Arial" w:eastAsia="Arial" w:hAnsi="Arial"/>
                <w:sz w:val="10"/>
                <w:szCs w:val="10"/>
                <w:color w:val="008000"/>
                <w:w w:val="86"/>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360" w:type="dxa"/>
            <w:vAlign w:val="bottom"/>
            <w:gridSpan w:val="4"/>
            <w:vMerge w:val="restart"/>
          </w:tcPr>
          <w:p>
            <w:pPr>
              <w:ind w:left="60"/>
              <w:spacing w:after="0"/>
              <w:rPr>
                <w:sz w:val="20"/>
                <w:szCs w:val="20"/>
                <w:color w:val="auto"/>
              </w:rPr>
            </w:pPr>
            <w:r>
              <w:rPr>
                <w:rFonts w:ascii="Arial" w:cs="Arial" w:eastAsia="Arial" w:hAnsi="Arial"/>
                <w:sz w:val="15"/>
                <w:szCs w:val="15"/>
                <w:color w:val="0000FF"/>
              </w:rPr>
              <w:t>Common Stock</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3"/>
            <w:vMerge w:val="restart"/>
          </w:tcPr>
          <w:p>
            <w:pPr>
              <w:ind w:left="780"/>
              <w:spacing w:after="0"/>
              <w:rPr>
                <w:sz w:val="20"/>
                <w:szCs w:val="20"/>
                <w:color w:val="auto"/>
              </w:rPr>
            </w:pPr>
            <w:r>
              <w:rPr>
                <w:rFonts w:ascii="Arial" w:cs="Arial" w:eastAsia="Arial" w:hAnsi="Arial"/>
                <w:sz w:val="15"/>
                <w:szCs w:val="15"/>
                <w:color w:val="0000FF"/>
              </w:rPr>
              <w:t>10/25/2023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color w:val="0000FF"/>
              </w:rPr>
              <w:t>P</w:t>
            </w:r>
          </w:p>
        </w:tc>
        <w:tc>
          <w:tcPr>
            <w:tcW w:w="260" w:type="dxa"/>
            <w:vAlign w:val="bottom"/>
          </w:tcPr>
          <w:p>
            <w:pPr>
              <w:spacing w:after="0"/>
              <w:rPr>
                <w:sz w:val="20"/>
                <w:szCs w:val="20"/>
                <w:color w:val="auto"/>
              </w:rPr>
            </w:pPr>
          </w:p>
        </w:tc>
        <w:tc>
          <w:tcPr>
            <w:tcW w:w="940" w:type="dxa"/>
            <w:vAlign w:val="bottom"/>
            <w:gridSpan w:val="2"/>
            <w:vMerge w:val="restart"/>
          </w:tcPr>
          <w:p>
            <w:pPr>
              <w:jc w:val="right"/>
              <w:ind w:right="107"/>
              <w:spacing w:after="0"/>
              <w:rPr>
                <w:sz w:val="20"/>
                <w:szCs w:val="20"/>
                <w:color w:val="auto"/>
              </w:rPr>
            </w:pPr>
            <w:r>
              <w:rPr>
                <w:rFonts w:ascii="Arial" w:cs="Arial" w:eastAsia="Arial" w:hAnsi="Arial"/>
                <w:sz w:val="15"/>
                <w:szCs w:val="15"/>
                <w:color w:val="0000FF"/>
              </w:rPr>
              <w:t>1,040,067</w:t>
            </w:r>
          </w:p>
        </w:tc>
        <w:tc>
          <w:tcPr>
            <w:tcW w:w="400" w:type="dxa"/>
            <w:vAlign w:val="bottom"/>
            <w:vMerge w:val="restart"/>
          </w:tcPr>
          <w:p>
            <w:pPr>
              <w:ind w:left="120"/>
              <w:spacing w:after="0"/>
              <w:rPr>
                <w:sz w:val="20"/>
                <w:szCs w:val="20"/>
                <w:color w:val="auto"/>
              </w:rPr>
            </w:pPr>
            <w:r>
              <w:rPr>
                <w:rFonts w:ascii="Arial" w:cs="Arial" w:eastAsia="Arial" w:hAnsi="Arial"/>
                <w:sz w:val="15"/>
                <w:szCs w:val="15"/>
                <w:color w:val="0000FF"/>
              </w:rPr>
              <w:t>A</w:t>
            </w:r>
          </w:p>
        </w:tc>
        <w:tc>
          <w:tcPr>
            <w:tcW w:w="780" w:type="dxa"/>
            <w:vAlign w:val="bottom"/>
            <w:vMerge w:val="restart"/>
          </w:tcPr>
          <w:p>
            <w:pPr>
              <w:ind w:left="80"/>
              <w:spacing w:after="0"/>
              <w:rPr>
                <w:sz w:val="20"/>
                <w:szCs w:val="20"/>
                <w:color w:val="auto"/>
              </w:rPr>
            </w:pPr>
            <w:r>
              <w:rPr>
                <w:rFonts w:ascii="Arial" w:cs="Arial" w:eastAsia="Arial" w:hAnsi="Arial"/>
                <w:sz w:val="15"/>
                <w:szCs w:val="15"/>
                <w:color w:val="auto"/>
                <w:w w:val="87"/>
              </w:rPr>
              <w:t>$</w:t>
            </w:r>
            <w:r>
              <w:rPr>
                <w:rFonts w:ascii="Arial" w:cs="Arial" w:eastAsia="Arial" w:hAnsi="Arial"/>
                <w:sz w:val="15"/>
                <w:szCs w:val="15"/>
                <w:color w:val="0000FF"/>
                <w:w w:val="87"/>
              </w:rPr>
              <w:t>63.0483</w:t>
            </w:r>
            <w:r>
              <w:rPr>
                <w:rFonts w:ascii="Arial" w:cs="Arial" w:eastAsia="Arial" w:hAnsi="Arial"/>
                <w:sz w:val="19"/>
                <w:szCs w:val="19"/>
                <w:color w:val="008000"/>
                <w:w w:val="87"/>
                <w:vertAlign w:val="superscript"/>
              </w:rPr>
              <w:t>(6)</w:t>
            </w:r>
          </w:p>
        </w:tc>
        <w:tc>
          <w:tcPr>
            <w:tcW w:w="6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3"/>
              </w:rPr>
              <w:t>228,051,027</w:t>
            </w:r>
          </w:p>
        </w:tc>
        <w:tc>
          <w:tcPr>
            <w:tcW w:w="320" w:type="dxa"/>
            <w:vAlign w:val="bottom"/>
          </w:tcPr>
          <w:p>
            <w:pPr>
              <w:spacing w:after="0"/>
              <w:rPr>
                <w:sz w:val="20"/>
                <w:szCs w:val="20"/>
                <w:color w:val="auto"/>
              </w:rPr>
            </w:pPr>
          </w:p>
        </w:tc>
        <w:tc>
          <w:tcPr>
            <w:tcW w:w="580" w:type="dxa"/>
            <w:vAlign w:val="bottom"/>
            <w:vMerge w:val="restart"/>
          </w:tcPr>
          <w:p>
            <w:pPr>
              <w:ind w:left="60"/>
              <w:spacing w:after="0"/>
              <w:rPr>
                <w:sz w:val="20"/>
                <w:szCs w:val="20"/>
                <w:color w:val="auto"/>
              </w:rPr>
            </w:pPr>
            <w:r>
              <w:rPr>
                <w:rFonts w:ascii="Arial" w:cs="Arial" w:eastAsia="Arial" w:hAnsi="Arial"/>
                <w:sz w:val="15"/>
                <w:szCs w:val="15"/>
                <w:color w:val="0000FF"/>
              </w:rPr>
              <w:t>I</w:t>
            </w:r>
          </w:p>
        </w:tc>
        <w:tc>
          <w:tcPr>
            <w:tcW w:w="1000" w:type="dxa"/>
            <w:vAlign w:val="bottom"/>
            <w:gridSpan w:val="2"/>
          </w:tcPr>
          <w:p>
            <w:pPr>
              <w:spacing w:after="0"/>
              <w:rPr>
                <w:sz w:val="20"/>
                <w:szCs w:val="20"/>
                <w:color w:val="auto"/>
              </w:rPr>
            </w:pPr>
            <w:r>
              <w:rPr>
                <w:rFonts w:ascii="Arial" w:cs="Arial" w:eastAsia="Arial" w:hAnsi="Arial"/>
                <w:sz w:val="15"/>
                <w:szCs w:val="15"/>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5"/>
                <w:szCs w:val="15"/>
                <w:color w:val="0000FF"/>
                <w:w w:val="90"/>
              </w:rPr>
              <w:t>footnotes</w:t>
            </w:r>
            <w:r>
              <w:rPr>
                <w:rFonts w:ascii="Arial" w:cs="Arial" w:eastAsia="Arial" w:hAnsi="Arial"/>
                <w:sz w:val="19"/>
                <w:szCs w:val="19"/>
                <w:color w:val="008000"/>
                <w:w w:val="90"/>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Series A Preferred Stock</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1"/>
              </w:rPr>
              <w:t>84,897</w:t>
            </w:r>
          </w:p>
        </w:tc>
        <w:tc>
          <w:tcPr>
            <w:tcW w:w="320" w:type="dxa"/>
            <w:vAlign w:val="bottom"/>
          </w:tcPr>
          <w:p>
            <w:pPr>
              <w:spacing w:after="0"/>
              <w:rPr>
                <w:sz w:val="20"/>
                <w:szCs w:val="20"/>
                <w:color w:val="auto"/>
              </w:rPr>
            </w:pPr>
          </w:p>
        </w:tc>
        <w:tc>
          <w:tcPr>
            <w:tcW w:w="580" w:type="dxa"/>
            <w:vAlign w:val="bottom"/>
            <w:vMerge w:val="restart"/>
          </w:tcPr>
          <w:p>
            <w:pPr>
              <w:ind w:left="60"/>
              <w:spacing w:after="0"/>
              <w:rPr>
                <w:sz w:val="20"/>
                <w:szCs w:val="20"/>
                <w:color w:val="auto"/>
              </w:rPr>
            </w:pPr>
            <w:r>
              <w:rPr>
                <w:rFonts w:ascii="Arial" w:cs="Arial" w:eastAsia="Arial" w:hAnsi="Arial"/>
                <w:sz w:val="15"/>
                <w:szCs w:val="15"/>
                <w:color w:val="0000FF"/>
              </w:rPr>
              <w:t>I</w:t>
            </w:r>
          </w:p>
        </w:tc>
        <w:tc>
          <w:tcPr>
            <w:tcW w:w="1000" w:type="dxa"/>
            <w:vAlign w:val="bottom"/>
            <w:gridSpan w:val="2"/>
          </w:tcPr>
          <w:p>
            <w:pPr>
              <w:spacing w:after="0"/>
              <w:rPr>
                <w:sz w:val="20"/>
                <w:szCs w:val="20"/>
                <w:color w:val="auto"/>
              </w:rPr>
            </w:pPr>
            <w:r>
              <w:rPr>
                <w:rFonts w:ascii="Arial" w:cs="Arial" w:eastAsia="Arial" w:hAnsi="Arial"/>
                <w:sz w:val="15"/>
                <w:szCs w:val="15"/>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38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0" w:type="dxa"/>
            <w:vAlign w:val="bottom"/>
            <w:gridSpan w:val="2"/>
            <w:vMerge w:val="restart"/>
          </w:tcPr>
          <w:p>
            <w:pPr>
              <w:spacing w:after="0"/>
              <w:rPr>
                <w:sz w:val="20"/>
                <w:szCs w:val="20"/>
                <w:color w:val="auto"/>
              </w:rPr>
            </w:pPr>
            <w:r>
              <w:rPr>
                <w:rFonts w:ascii="Arial" w:cs="Arial" w:eastAsia="Arial" w:hAnsi="Arial"/>
                <w:sz w:val="15"/>
                <w:szCs w:val="15"/>
                <w:color w:val="0000FF"/>
                <w:w w:val="90"/>
              </w:rPr>
              <w:t>footnotes</w:t>
            </w:r>
            <w:r>
              <w:rPr>
                <w:rFonts w:ascii="Arial" w:cs="Arial" w:eastAsia="Arial" w:hAnsi="Arial"/>
                <w:sz w:val="19"/>
                <w:szCs w:val="19"/>
                <w:color w:val="008000"/>
                <w:w w:val="90"/>
                <w:vertAlign w:val="superscript"/>
              </w:rPr>
              <w:t>(3)(4)(7)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gridSpan w:val="16"/>
          </w:tcPr>
          <w:p>
            <w:pPr>
              <w:jc w:val="center"/>
              <w:ind w:right="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gridSpan w:val="14"/>
          </w:tcPr>
          <w:p>
            <w:pPr>
              <w:jc w:val="center"/>
              <w:ind w:right="1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7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of</w:t>
            </w:r>
          </w:p>
        </w:tc>
        <w:tc>
          <w:tcPr>
            <w:tcW w:w="9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Ownership</w:t>
            </w: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420" w:type="dxa"/>
            <w:vAlign w:val="bottom"/>
          </w:tcPr>
          <w:p>
            <w:pPr>
              <w:spacing w:after="0"/>
              <w:rPr>
                <w:sz w:val="10"/>
                <w:szCs w:val="10"/>
                <w:color w:val="auto"/>
              </w:rPr>
            </w:pPr>
          </w:p>
        </w:tc>
        <w:tc>
          <w:tcPr>
            <w:tcW w:w="1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4"/>
              </w:rPr>
              <w:t>Securities</w:t>
            </w:r>
          </w:p>
        </w:tc>
        <w:tc>
          <w:tcPr>
            <w:tcW w:w="320" w:type="dxa"/>
            <w:vAlign w:val="bottom"/>
          </w:tcPr>
          <w:p>
            <w:pPr>
              <w:spacing w:after="0"/>
              <w:rPr>
                <w:sz w:val="10"/>
                <w:szCs w:val="10"/>
                <w:color w:val="auto"/>
              </w:rPr>
            </w:pP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and 4)</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Indirect</w:t>
            </w: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2"/>
                <w:szCs w:val="12"/>
                <w:color w:val="auto"/>
              </w:rPr>
            </w:pP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2" w:lineRule="exact"/>
              <w:rPr>
                <w:sz w:val="20"/>
                <w:szCs w:val="20"/>
                <w:color w:val="auto"/>
              </w:rPr>
            </w:pPr>
            <w:r>
              <w:rPr>
                <w:rFonts w:ascii="Arial" w:cs="Arial" w:eastAsia="Arial" w:hAnsi="Arial"/>
                <w:sz w:val="12"/>
                <w:szCs w:val="12"/>
                <w:color w:val="0000FF"/>
              </w:rPr>
              <w:t>to</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ind w:left="40"/>
              <w:spacing w:after="0"/>
              <w:rPr>
                <w:sz w:val="20"/>
                <w:szCs w:val="20"/>
                <w:color w:val="auto"/>
              </w:rPr>
            </w:pPr>
            <w:r>
              <w:rPr>
                <w:rFonts w:ascii="Arial" w:cs="Arial" w:eastAsia="Arial" w:hAnsi="Arial"/>
                <w:sz w:val="12"/>
                <w:szCs w:val="12"/>
                <w:color w:val="0000FF"/>
                <w:w w:val="89"/>
              </w:rPr>
              <w:t>See footnotes</w:t>
            </w:r>
            <w:r>
              <w:rPr>
                <w:rFonts w:ascii="Arial" w:cs="Arial" w:eastAsia="Arial" w:hAnsi="Arial"/>
                <w:sz w:val="19"/>
                <w:szCs w:val="19"/>
                <w:color w:val="008000"/>
                <w:w w:val="89"/>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gridSpan w:val="3"/>
          </w:tcPr>
          <w:p>
            <w:pPr>
              <w:ind w:left="60"/>
              <w:spacing w:after="0"/>
              <w:rPr>
                <w:sz w:val="20"/>
                <w:szCs w:val="20"/>
                <w:color w:val="auto"/>
              </w:rPr>
            </w:pPr>
            <w:r>
              <w:rPr>
                <w:rFonts w:ascii="Arial" w:cs="Arial" w:eastAsia="Arial" w:hAnsi="Arial"/>
                <w:sz w:val="12"/>
                <w:szCs w:val="12"/>
                <w:color w:val="0000FF"/>
              </w:rPr>
              <w:t>Purchase</w:t>
            </w:r>
          </w:p>
        </w:tc>
        <w:tc>
          <w:tcPr>
            <w:tcW w:w="660" w:type="dxa"/>
            <w:vAlign w:val="bottom"/>
          </w:tcPr>
          <w:p>
            <w:pPr>
              <w:ind w:left="60"/>
              <w:spacing w:after="0" w:line="188"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59.624</w:t>
            </w:r>
            <w:r>
              <w:rPr>
                <w:rFonts w:ascii="Arial" w:cs="Arial" w:eastAsia="Arial" w:hAnsi="Arial"/>
                <w:sz w:val="19"/>
                <w:szCs w:val="19"/>
                <w:color w:val="008000"/>
                <w:vertAlign w:val="superscript"/>
              </w:rPr>
              <w:t>(8)</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0"/>
                <w:szCs w:val="10"/>
                <w:color w:val="008000"/>
              </w:rPr>
              <w:t>(9)</w:t>
            </w:r>
          </w:p>
        </w:tc>
        <w:tc>
          <w:tcPr>
            <w:tcW w:w="260" w:type="dxa"/>
            <w:vAlign w:val="bottom"/>
          </w:tcPr>
          <w:p>
            <w:pPr>
              <w:spacing w:after="0"/>
              <w:rPr>
                <w:sz w:val="16"/>
                <w:szCs w:val="16"/>
                <w:color w:val="auto"/>
              </w:rPr>
            </w:pPr>
          </w:p>
        </w:tc>
        <w:tc>
          <w:tcPr>
            <w:tcW w:w="420" w:type="dxa"/>
            <w:vAlign w:val="bottom"/>
          </w:tcPr>
          <w:p>
            <w:pPr>
              <w:jc w:val="right"/>
              <w:ind w:right="197"/>
              <w:spacing w:after="0"/>
              <w:rPr>
                <w:sz w:val="20"/>
                <w:szCs w:val="20"/>
                <w:color w:val="auto"/>
              </w:rPr>
            </w:pPr>
            <w:r>
              <w:rPr>
                <w:rFonts w:ascii="Arial" w:cs="Arial" w:eastAsia="Arial" w:hAnsi="Arial"/>
                <w:sz w:val="10"/>
                <w:szCs w:val="10"/>
                <w:color w:val="008000"/>
              </w:rPr>
              <w:t>(9)</w:t>
            </w:r>
          </w:p>
        </w:tc>
        <w:tc>
          <w:tcPr>
            <w:tcW w:w="520" w:type="dxa"/>
            <w:vAlign w:val="bottom"/>
          </w:tcPr>
          <w:p>
            <w:pPr>
              <w:ind w:left="60"/>
              <w:spacing w:after="0"/>
              <w:rPr>
                <w:sz w:val="20"/>
                <w:szCs w:val="20"/>
                <w:color w:val="auto"/>
              </w:rPr>
            </w:pPr>
            <w:r>
              <w:rPr>
                <w:rFonts w:ascii="Arial" w:cs="Arial" w:eastAsia="Arial" w:hAnsi="Arial"/>
                <w:sz w:val="12"/>
                <w:szCs w:val="12"/>
                <w:color w:val="0000FF"/>
                <w:w w:val="90"/>
              </w:rPr>
              <w:t>Common</w:t>
            </w:r>
          </w:p>
        </w:tc>
        <w:tc>
          <w:tcPr>
            <w:tcW w:w="1180" w:type="dxa"/>
            <w:vAlign w:val="bottom"/>
            <w:gridSpan w:val="2"/>
          </w:tcPr>
          <w:p>
            <w:pPr>
              <w:ind w:left="120"/>
              <w:spacing w:after="0" w:line="188" w:lineRule="exact"/>
              <w:rPr>
                <w:sz w:val="20"/>
                <w:szCs w:val="20"/>
                <w:color w:val="auto"/>
              </w:rPr>
            </w:pPr>
            <w:r>
              <w:rPr>
                <w:rFonts w:ascii="Arial" w:cs="Arial" w:eastAsia="Arial" w:hAnsi="Arial"/>
                <w:sz w:val="15"/>
                <w:szCs w:val="15"/>
                <w:color w:val="0000FF"/>
                <w:w w:val="93"/>
              </w:rPr>
              <w:t>83,858,848.81</w:t>
            </w:r>
            <w:r>
              <w:rPr>
                <w:rFonts w:ascii="Arial" w:cs="Arial" w:eastAsia="Arial" w:hAnsi="Arial"/>
                <w:sz w:val="19"/>
                <w:szCs w:val="19"/>
                <w:color w:val="008000"/>
                <w:w w:val="93"/>
                <w:vertAlign w:val="superscript"/>
              </w:rPr>
              <w:t>(8)</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2"/>
          </w:tcPr>
          <w:p>
            <w:pPr>
              <w:ind w:left="40"/>
              <w:spacing w:after="0" w:line="188" w:lineRule="exact"/>
              <w:rPr>
                <w:sz w:val="20"/>
                <w:szCs w:val="20"/>
                <w:color w:val="auto"/>
              </w:rPr>
            </w:pPr>
            <w:r>
              <w:rPr>
                <w:rFonts w:ascii="Arial" w:cs="Arial" w:eastAsia="Arial" w:hAnsi="Arial"/>
                <w:sz w:val="12"/>
                <w:szCs w:val="12"/>
                <w:color w:val="0000FF"/>
                <w:w w:val="88"/>
              </w:rPr>
              <w:t>83,858,848.81</w:t>
            </w:r>
            <w:r>
              <w:rPr>
                <w:rFonts w:ascii="Arial" w:cs="Arial" w:eastAsia="Arial" w:hAnsi="Arial"/>
                <w:sz w:val="19"/>
                <w:szCs w:val="19"/>
                <w:color w:val="008000"/>
                <w:w w:val="88"/>
                <w:vertAlign w:val="superscript"/>
              </w:rPr>
              <w:t>(8)</w:t>
            </w:r>
          </w:p>
        </w:tc>
        <w:tc>
          <w:tcPr>
            <w:tcW w:w="580" w:type="dxa"/>
            <w:vAlign w:val="bottom"/>
          </w:tcPr>
          <w:p>
            <w:pPr>
              <w:ind w:left="34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00" w:type="dxa"/>
            <w:vAlign w:val="bottom"/>
            <w:gridSpan w:val="3"/>
          </w:tcPr>
          <w:p>
            <w:pPr>
              <w:ind w:left="60"/>
              <w:spacing w:after="0" w:line="75" w:lineRule="exact"/>
              <w:rPr>
                <w:sz w:val="20"/>
                <w:szCs w:val="20"/>
                <w:color w:val="auto"/>
              </w:rPr>
            </w:pPr>
            <w:r>
              <w:rPr>
                <w:rFonts w:ascii="Arial" w:cs="Arial" w:eastAsia="Arial" w:hAnsi="Arial"/>
                <w:sz w:val="8"/>
                <w:szCs w:val="8"/>
                <w:color w:val="0000FF"/>
              </w:rPr>
              <w:t>Shares of</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ind w:left="160"/>
              <w:spacing w:after="0" w:line="75" w:lineRule="exact"/>
              <w:rPr>
                <w:sz w:val="20"/>
                <w:szCs w:val="20"/>
                <w:color w:val="auto"/>
              </w:rPr>
            </w:pPr>
            <w:r>
              <w:rPr>
                <w:rFonts w:ascii="Arial" w:cs="Arial" w:eastAsia="Arial" w:hAnsi="Arial"/>
                <w:sz w:val="8"/>
                <w:szCs w:val="8"/>
                <w:color w:val="0000FF"/>
              </w:rPr>
              <w:t>Stock</w:t>
            </w: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ind w:left="40"/>
              <w:spacing w:after="0" w:line="75" w:lineRule="exact"/>
              <w:rPr>
                <w:sz w:val="20"/>
                <w:szCs w:val="20"/>
                <w:color w:val="auto"/>
              </w:rPr>
            </w:pPr>
            <w:r>
              <w:rPr>
                <w:rFonts w:ascii="Arial" w:cs="Arial" w:eastAsia="Arial" w:hAnsi="Arial"/>
                <w:sz w:val="7"/>
                <w:szCs w:val="7"/>
                <w:color w:val="008000"/>
              </w:rPr>
              <w:t>(4)(10)</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2" w:lineRule="exact"/>
              <w:rPr>
                <w:sz w:val="20"/>
                <w:szCs w:val="20"/>
                <w:color w:val="auto"/>
              </w:rPr>
            </w:pPr>
            <w:r>
              <w:rPr>
                <w:rFonts w:ascii="Arial" w:cs="Arial" w:eastAsia="Arial" w:hAnsi="Arial"/>
                <w:sz w:val="12"/>
                <w:szCs w:val="12"/>
                <w:color w:val="0000FF"/>
              </w:rPr>
              <w:t>Common</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0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80" w:type="dxa"/>
            <w:vAlign w:val="bottom"/>
            <w:tcBorders>
              <w:top w:val="single" w:sz="8" w:color="2C2C2C"/>
            </w:tcBorders>
            <w:gridSpan w:val="6"/>
          </w:tcPr>
          <w:p>
            <w:pPr>
              <w:ind w:left="60"/>
              <w:spacing w:after="0" w:line="215"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3260" w:type="dxa"/>
            <w:vAlign w:val="bottom"/>
            <w:gridSpan w:val="7"/>
          </w:tcPr>
          <w:p>
            <w:pPr>
              <w:spacing w:after="0" w:line="198" w:lineRule="exact"/>
              <w:rPr>
                <w:rFonts w:ascii="Arial" w:cs="Arial" w:eastAsia="Arial" w:hAnsi="Arial"/>
                <w:sz w:val="19"/>
                <w:szCs w:val="19"/>
                <w:color w:val="0000EE"/>
              </w:rPr>
            </w:pPr>
            <w:hyperlink r:id="rId12">
              <w:r>
                <w:rPr>
                  <w:rFonts w:ascii="Arial" w:cs="Arial" w:eastAsia="Arial" w:hAnsi="Arial"/>
                  <w:sz w:val="19"/>
                  <w:szCs w:val="19"/>
                  <w:color w:val="0000EE"/>
                </w:rPr>
                <w:t>BERKSHIRE HATHAWAY INC</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3"/>
                <w:szCs w:val="23"/>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Arial" w:cs="Arial" w:eastAsia="Arial" w:hAnsi="Arial"/>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5"/>
                <w:szCs w:val="15"/>
                <w:color w:val="0000FF"/>
              </w:rPr>
              <w:t>OMAHA</w:t>
            </w:r>
          </w:p>
        </w:tc>
        <w:tc>
          <w:tcPr>
            <w:tcW w:w="6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5"/>
                <w:szCs w:val="15"/>
                <w:color w:val="0000FF"/>
              </w:rPr>
              <w:t>NE</w:t>
            </w:r>
          </w:p>
        </w:tc>
        <w:tc>
          <w:tcPr>
            <w:tcW w:w="980" w:type="dxa"/>
            <w:vAlign w:val="bottom"/>
            <w:gridSpan w:val="2"/>
          </w:tcPr>
          <w:p>
            <w:pPr>
              <w:ind w:left="540"/>
              <w:spacing w:after="0"/>
              <w:rPr>
                <w:sz w:val="20"/>
                <w:szCs w:val="20"/>
                <w:color w:val="auto"/>
              </w:rPr>
            </w:pPr>
            <w:r>
              <w:rPr>
                <w:rFonts w:ascii="Arial" w:cs="Arial" w:eastAsia="Arial" w:hAnsi="Arial"/>
                <w:sz w:val="15"/>
                <w:szCs w:val="15"/>
                <w:color w:val="0000FF"/>
              </w:rPr>
              <w:t>68131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3"/>
                <w:szCs w:val="23"/>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280" w:type="dxa"/>
            <w:vAlign w:val="bottom"/>
            <w:gridSpan w:val="5"/>
          </w:tcPr>
          <w:p>
            <w:pPr>
              <w:spacing w:after="0" w:line="198" w:lineRule="exact"/>
              <w:rPr>
                <w:rFonts w:ascii="Arial" w:cs="Arial" w:eastAsia="Arial" w:hAnsi="Arial"/>
                <w:sz w:val="19"/>
                <w:szCs w:val="19"/>
                <w:color w:val="0000EE"/>
              </w:rPr>
            </w:pPr>
            <w:hyperlink r:id="rId14">
              <w:r>
                <w:rPr>
                  <w:rFonts w:ascii="Arial" w:cs="Arial" w:eastAsia="Arial" w:hAnsi="Arial"/>
                  <w:sz w:val="19"/>
                  <w:szCs w:val="19"/>
                  <w:color w:val="0000EE"/>
                </w:rPr>
                <w:t>BUFFETT WARREN E</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3"/>
                <w:szCs w:val="23"/>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Arial" w:cs="Arial" w:eastAsia="Arial" w:hAnsi="Arial"/>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5"/>
                <w:szCs w:val="15"/>
                <w:color w:val="0000FF"/>
              </w:rPr>
              <w:t>OMAHA</w:t>
            </w:r>
          </w:p>
        </w:tc>
        <w:tc>
          <w:tcPr>
            <w:tcW w:w="6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5"/>
                <w:szCs w:val="15"/>
                <w:color w:val="0000FF"/>
              </w:rPr>
              <w:t>NE</w:t>
            </w:r>
          </w:p>
        </w:tc>
        <w:tc>
          <w:tcPr>
            <w:tcW w:w="980" w:type="dxa"/>
            <w:vAlign w:val="bottom"/>
            <w:gridSpan w:val="2"/>
          </w:tcPr>
          <w:p>
            <w:pPr>
              <w:ind w:left="540"/>
              <w:spacing w:after="0"/>
              <w:rPr>
                <w:sz w:val="20"/>
                <w:szCs w:val="20"/>
                <w:color w:val="auto"/>
              </w:rPr>
            </w:pPr>
            <w:r>
              <w:rPr>
                <w:rFonts w:ascii="Arial" w:cs="Arial" w:eastAsia="Arial" w:hAnsi="Arial"/>
                <w:sz w:val="15"/>
                <w:szCs w:val="15"/>
                <w:color w:val="0000FF"/>
              </w:rPr>
              <w:t>68131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3"/>
                <w:szCs w:val="23"/>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-4862195</wp:posOffset>
            </wp:positionV>
            <wp:extent cx="27940" cy="1962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19627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40" w:right="300" w:hanging="9"/>
        <w:spacing w:after="0" w:line="239" w:lineRule="auto"/>
        <w:tabs>
          <w:tab w:leader="none" w:pos="15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$62.5500 to $63.0750.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pacing w:after="0" w:line="28" w:lineRule="exact"/>
        <w:rPr>
          <w:rFonts w:ascii="Arial" w:cs="Arial" w:eastAsia="Arial" w:hAnsi="Arial"/>
          <w:sz w:val="12"/>
          <w:szCs w:val="12"/>
          <w:color w:val="008000"/>
        </w:rPr>
      </w:pPr>
    </w:p>
    <w:p>
      <w:pPr>
        <w:ind w:left="160" w:hanging="12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the issuer's common stock reported on this form are held by Berkshire Hathaway Inc. ("Berkshire") indirectly through its subsidiary, National Indemnity Company.</w:t>
      </w:r>
    </w:p>
    <w:p>
      <w:pPr>
        <w:spacing w:after="0" w:line="40" w:lineRule="exact"/>
        <w:rPr>
          <w:rFonts w:ascii="Arial" w:cs="Arial" w:eastAsia="Arial" w:hAnsi="Arial"/>
          <w:sz w:val="12"/>
          <w:szCs w:val="12"/>
          <w:color w:val="008000"/>
        </w:rPr>
      </w:pPr>
    </w:p>
    <w:p>
      <w:pPr>
        <w:ind w:left="40" w:right="140" w:hanging="9"/>
        <w:spacing w:after="0" w:line="347" w:lineRule="auto"/>
        <w:tabs>
          <w:tab w:leader="none" w:pos="15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9" w:right="80"/>
        <w:spacing w:after="0" w:line="293" w:lineRule="auto"/>
        <w:rPr>
          <w:sz w:val="20"/>
          <w:szCs w:val="20"/>
          <w:color w:val="auto"/>
        </w:rPr>
      </w:pPr>
      <w:r>
        <w:rPr>
          <w:rFonts w:ascii="Arial" w:cs="Arial" w:eastAsia="Arial" w:hAnsi="Arial"/>
          <w:sz w:val="11"/>
          <w:szCs w:val="11"/>
          <w:color w:val="008000"/>
        </w:rPr>
        <w:t>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1" w:lineRule="exact"/>
        <w:rPr>
          <w:sz w:val="20"/>
          <w:szCs w:val="20"/>
          <w:color w:val="auto"/>
        </w:rPr>
      </w:pPr>
    </w:p>
    <w:p>
      <w:pPr>
        <w:ind w:left="129" w:hanging="129"/>
        <w:spacing w:after="0"/>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40" w:lineRule="exact"/>
        <w:rPr>
          <w:rFonts w:ascii="Arial" w:cs="Arial" w:eastAsia="Arial" w:hAnsi="Arial"/>
          <w:sz w:val="12"/>
          <w:szCs w:val="12"/>
          <w:color w:val="008000"/>
        </w:rPr>
      </w:pPr>
    </w:p>
    <w:p>
      <w:pPr>
        <w:ind w:left="9" w:right="40" w:hanging="9"/>
        <w:spacing w:after="0" w:line="239"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$62.3200 to $63.2900.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8" w:lineRule="exact"/>
        <w:rPr>
          <w:rFonts w:ascii="Arial" w:cs="Arial" w:eastAsia="Arial" w:hAnsi="Arial"/>
          <w:sz w:val="12"/>
          <w:szCs w:val="12"/>
          <w:color w:val="008000"/>
        </w:rPr>
      </w:pPr>
    </w:p>
    <w:p>
      <w:pPr>
        <w:ind w:left="9" w:right="40" w:hanging="9"/>
        <w:spacing w:after="0" w:line="239"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$62.6200 to $63.3050.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8" w:lineRule="exact"/>
        <w:rPr>
          <w:rFonts w:ascii="Arial" w:cs="Arial" w:eastAsia="Arial" w:hAnsi="Arial"/>
          <w:sz w:val="12"/>
          <w:szCs w:val="12"/>
          <w:color w:val="008000"/>
        </w:rPr>
      </w:pPr>
    </w:p>
    <w:p>
      <w:pPr>
        <w:ind w:left="9" w:right="100" w:hanging="9"/>
        <w:spacing w:after="0" w:line="249"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of the issuer's preferred stock reported on this form were issued on August 8, 2019 and are held by Berkshire indirectly through its subsidiary, National Indemnity Company. Between June 30, 2023 and September 29, 2023, the issuer redeemed a total of 7,067 shares of Series A Preferred Stock at the contractually specified redemption price of $110,000 per share.</w:t>
      </w:r>
    </w:p>
    <w:p>
      <w:pPr>
        <w:spacing w:after="0" w:line="23" w:lineRule="exact"/>
        <w:rPr>
          <w:rFonts w:ascii="Arial" w:cs="Arial" w:eastAsia="Arial" w:hAnsi="Arial"/>
          <w:sz w:val="12"/>
          <w:szCs w:val="12"/>
          <w:color w:val="008000"/>
        </w:rPr>
      </w:pPr>
    </w:p>
    <w:p>
      <w:pPr>
        <w:ind w:left="9" w:hanging="9"/>
        <w:spacing w:after="0" w:line="298" w:lineRule="auto"/>
        <w:tabs>
          <w:tab w:leader="none" w:pos="128"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ind w:left="9" w:right="260" w:hanging="9"/>
        <w:spacing w:after="0" w:line="249"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23" w:lineRule="exact"/>
        <w:rPr>
          <w:rFonts w:ascii="Arial" w:cs="Arial" w:eastAsia="Arial" w:hAnsi="Arial"/>
          <w:sz w:val="12"/>
          <w:szCs w:val="12"/>
          <w:color w:val="008000"/>
        </w:rPr>
      </w:pPr>
    </w:p>
    <w:p>
      <w:pPr>
        <w:ind w:left="169" w:hanging="169"/>
        <w:spacing w:after="0"/>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warrants to purchase the issuer's common stock reported on this form are held by Berkshire indirectly through its subsidiary, National Indemnity Company.</w:t>
      </w:r>
    </w:p>
    <w:p>
      <w:pPr>
        <w:spacing w:after="0" w:line="67"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-6350</wp:posOffset>
            </wp:positionV>
            <wp:extent cx="13398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4" w:lineRule="exact"/>
        <w:rPr>
          <w:sz w:val="20"/>
          <w:szCs w:val="20"/>
          <w:color w:val="auto"/>
        </w:rPr>
      </w:pPr>
    </w:p>
    <w:p>
      <w:pPr>
        <w:ind w:left="6569"/>
        <w:spacing w:after="0"/>
        <w:tabs>
          <w:tab w:leader="none" w:pos="8748" w:val="left"/>
        </w:tabs>
        <w:rPr>
          <w:sz w:val="20"/>
          <w:szCs w:val="20"/>
          <w:color w:val="auto"/>
        </w:rPr>
      </w:pPr>
      <w:r>
        <w:rPr>
          <w:rFonts w:ascii="Arial" w:cs="Arial" w:eastAsia="Arial" w:hAnsi="Arial"/>
          <w:sz w:val="15"/>
          <w:szCs w:val="15"/>
          <w:color w:val="0000FF"/>
        </w:rPr>
        <w:t>himself and each other reporting</w:t>
      </w:r>
      <w:r>
        <w:rPr>
          <w:sz w:val="20"/>
          <w:szCs w:val="20"/>
          <w:color w:val="auto"/>
        </w:rPr>
        <w:tab/>
      </w:r>
      <w:r>
        <w:rPr>
          <w:rFonts w:ascii="Arial" w:cs="Arial" w:eastAsia="Arial" w:hAnsi="Arial"/>
          <w:sz w:val="13"/>
          <w:szCs w:val="13"/>
          <w:color w:val="0000FF"/>
        </w:rPr>
        <w:t>10/25/2023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848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6800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39" w:lineRule="exact"/>
        <w:rPr>
          <w:sz w:val="20"/>
          <w:szCs w:val="20"/>
          <w:color w:val="auto"/>
        </w:rPr>
      </w:pPr>
    </w:p>
    <w:p>
      <w:pPr>
        <w:ind w:left="6569"/>
        <w:spacing w:after="0"/>
        <w:tabs>
          <w:tab w:leader="none" w:pos="8748"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4020" w:hanging="9"/>
        <w:spacing w:after="0" w:line="337"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9"/>
      </w:cols>
      <w:pgMar w:left="491"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797468" TargetMode="External"/><Relationship Id="rId14"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2023-10-25T18:35:52Z</dcterms:created>
  <dcterms:modified xsi:type="dcterms:W3CDTF">2023-10-25T18:35:52Z</dcterms:modified>
</cp:coreProperties>
</file>