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714538.xml.htm"/>
      <w:bookmarkStart w:id="1" w:name="kswkform4_179071453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Hollub Vicki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OCCIDENTAL PETROLEUM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GREENWAY PLAZA, STE. 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77046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OCCIDENTAL PETROLEUM CORP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OXY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06"/>
        <w:gridCol w:w="903"/>
        <w:gridCol w:w="772"/>
        <w:gridCol w:w="600"/>
        <w:gridCol w:w="349"/>
        <w:gridCol w:w="975"/>
        <w:gridCol w:w="457"/>
        <w:gridCol w:w="619"/>
        <w:gridCol w:w="1199"/>
        <w:gridCol w:w="1001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0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0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0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974,835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gifts of Issuer common stock to three irrevocable trusts for the benefit of family members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27,009 shares of Issuer common stock that were previously reported as indirectly owned through the Issuer Savings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Brittany A. Smith, Attorney-in-Fact for Vicki A. Hollub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8752" TargetMode="External"/><Relationship Id="rId5" Type="http://schemas.openxmlformats.org/officeDocument/2006/relationships/hyperlink" Target="http://www.sec.gov/cgi-bin/browse-edgar?action=getcompany&amp;CIK=00007974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612</Words>
  <Characters>3341</Characters>
  <CharactersWithSpaces>3884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