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w:t>
      </w:r>
    </w:p>
    <w:p>
      <w:pPr>
        <w:spacing w:after="0" w:line="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TO § 240.13d-1(b), (c) AND (d) AND AMENDMENTS THERETO FILED</w:t>
      </w:r>
    </w:p>
    <w:p>
      <w:pPr>
        <w:jc w:val="center"/>
        <w:ind w:right="-63"/>
        <w:spacing w:after="0" w:line="230" w:lineRule="auto"/>
        <w:rPr>
          <w:sz w:val="20"/>
          <w:szCs w:val="20"/>
          <w:color w:val="auto"/>
        </w:rPr>
      </w:pPr>
      <w:r>
        <w:rPr>
          <w:rFonts w:ascii="Times New Roman" w:cs="Times New Roman" w:eastAsia="Times New Roman" w:hAnsi="Times New Roman"/>
          <w:sz w:val="22"/>
          <w:szCs w:val="22"/>
          <w:b w:val="1"/>
          <w:bCs w:val="1"/>
          <w:color w:val="auto"/>
        </w:rPr>
        <w:t>PURSUANT TO § 240.13d-2</w:t>
      </w:r>
    </w:p>
    <w:p>
      <w:pPr>
        <w:spacing w:after="0" w:line="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43"/>
          <w:szCs w:val="43"/>
          <w:b w:val="1"/>
          <w:bCs w:val="1"/>
          <w:color w:val="auto"/>
        </w:rPr>
        <w:t>OCCIDENTAL PETROLEUM CORPORATION</w:t>
      </w:r>
    </w:p>
    <w:p>
      <w:pPr>
        <w:spacing w:after="0" w:line="5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674599105</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August 31,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 (b)</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 (c)</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 (d)</w:t>
      </w:r>
    </w:p>
    <w:p>
      <w:pPr>
        <w:spacing w:after="0" w:line="252" w:lineRule="exact"/>
        <w:rPr>
          <w:sz w:val="24"/>
          <w:szCs w:val="24"/>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spacing w:after="0"/>
        <w:tabs>
          <w:tab w:leader="none" w:pos="5560" w:val="left"/>
          <w:tab w:leader="none" w:pos="95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674599105</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2 of 29 Pages</w:t>
      </w:r>
    </w:p>
    <w:p>
      <w:pPr>
        <w:spacing w:after="0" w:line="175" w:lineRule="exact"/>
        <w:rPr>
          <w:sz w:val="20"/>
          <w:szCs w:val="20"/>
          <w:color w:val="auto"/>
        </w:rPr>
      </w:pPr>
    </w:p>
    <w:p>
      <w:pPr>
        <w:ind w:left="620" w:hanging="377"/>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35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Warren E. Buffett</w:t>
      </w:r>
    </w:p>
    <w:p>
      <w:pPr>
        <w:spacing w:after="0" w:line="36"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United States Citizen</w:t>
      </w:r>
    </w:p>
    <w:p>
      <w:pPr>
        <w:spacing w:after="0" w:line="36" w:lineRule="exact"/>
        <w:rPr>
          <w:sz w:val="20"/>
          <w:szCs w:val="20"/>
          <w:color w:val="auto"/>
        </w:rPr>
      </w:pPr>
    </w:p>
    <w:p>
      <w:pPr>
        <w:ind w:left="2020" w:hanging="404"/>
        <w:spacing w:after="0"/>
        <w:tabs>
          <w:tab w:leader="none" w:pos="2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30"/>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vMerge w:val="continue"/>
          </w:tcPr>
          <w:p>
            <w:pPr>
              <w:spacing w:after="0"/>
              <w:rPr>
                <w:sz w:val="9"/>
                <w:szCs w:val="9"/>
                <w:color w:val="auto"/>
              </w:rPr>
            </w:pPr>
          </w:p>
        </w:tc>
        <w:tc>
          <w:tcPr>
            <w:tcW w:w="9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272,225,308.81 shares of Common Stock (83,858,848.81 of which represent shares underlying the Berkshire Warrants (as</w:t>
            </w:r>
          </w:p>
        </w:tc>
        <w:tc>
          <w:tcPr>
            <w:tcW w:w="0" w:type="dxa"/>
            <w:vAlign w:val="bottom"/>
          </w:tcPr>
          <w:p>
            <w:pPr>
              <w:spacing w:after="0"/>
              <w:rPr>
                <w:sz w:val="1"/>
                <w:szCs w:val="1"/>
                <w:color w:val="auto"/>
              </w:rPr>
            </w:pPr>
          </w:p>
        </w:tc>
      </w:tr>
      <w:tr>
        <w:trPr>
          <w:trHeight w:val="95"/>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Pr>
          <w:p>
            <w:pPr>
              <w:spacing w:after="0"/>
              <w:rPr>
                <w:sz w:val="8"/>
                <w:szCs w:val="8"/>
                <w:color w:val="auto"/>
              </w:rPr>
            </w:pPr>
          </w:p>
        </w:tc>
        <w:tc>
          <w:tcPr>
            <w:tcW w:w="9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hereinafter defined))</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15"/>
                <w:szCs w:val="15"/>
                <w:color w:val="auto"/>
              </w:rPr>
            </w:pPr>
          </w:p>
        </w:tc>
        <w:tc>
          <w:tcPr>
            <w:tcW w:w="9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272,225,308.81 shares of Common Stock (83,858,848.81 of which represent shares underlying the Berkshire Warrants)</w:t>
      </w:r>
    </w:p>
    <w:p>
      <w:pPr>
        <w:spacing w:after="0" w:line="36" w:lineRule="exact"/>
        <w:rPr>
          <w:sz w:val="20"/>
          <w:szCs w:val="20"/>
          <w:color w:val="auto"/>
        </w:rPr>
      </w:pPr>
    </w:p>
    <w:p>
      <w:pPr>
        <w:ind w:left="520" w:hanging="277"/>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272,225,308.81 shares of Common Stock (83,858,848.81 of which represent shares underlying the Berkshire Warrants)</w:t>
      </w:r>
    </w:p>
    <w:p>
      <w:pPr>
        <w:spacing w:after="0" w:line="27" w:lineRule="exact"/>
        <w:rPr>
          <w:sz w:val="20"/>
          <w:szCs w:val="20"/>
          <w:color w:val="auto"/>
        </w:rPr>
      </w:pPr>
    </w:p>
    <w:p>
      <w:pPr>
        <w:ind w:left="160"/>
        <w:spacing w:after="0" w:line="207" w:lineRule="exact"/>
        <w:tabs>
          <w:tab w:leader="none" w:pos="500" w:val="left"/>
        </w:tabs>
        <w:rPr>
          <w:sz w:val="20"/>
          <w:szCs w:val="20"/>
          <w:color w:val="auto"/>
        </w:rPr>
      </w:pPr>
      <w:r>
        <w:rPr>
          <w:rFonts w:ascii="Times New Roman" w:cs="Times New Roman" w:eastAsia="Times New Roman" w:hAnsi="Times New Roman"/>
          <w:sz w:val="18"/>
          <w:szCs w:val="18"/>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right="5460" w:hanging="467"/>
        <w:spacing w:after="0" w:line="406"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26.8%</w:t>
      </w:r>
    </w:p>
    <w:p>
      <w:pPr>
        <w:spacing w:after="0" w:line="1" w:lineRule="exact"/>
        <w:rPr>
          <w:rFonts w:ascii="Times New Roman" w:cs="Times New Roman" w:eastAsia="Times New Roman" w:hAnsi="Times New Roman"/>
          <w:sz w:val="18"/>
          <w:szCs w:val="18"/>
          <w:color w:val="auto"/>
        </w:rPr>
      </w:pPr>
    </w:p>
    <w:p>
      <w:pPr>
        <w:ind w:left="620" w:right="7900" w:hanging="467"/>
        <w:spacing w:after="0" w:line="563" w:lineRule="auto"/>
        <w:tabs>
          <w:tab w:leader="none" w:pos="6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ectPr>
          <w:pgSz w:w="11900" w:h="16838" w:orient="portrait"/>
          <w:cols w:equalWidth="0" w:num="1">
            <w:col w:w="11020"/>
          </w:cols>
          <w:pgMar w:left="440" w:top="266" w:right="4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75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Page 3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5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9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5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Berkshire Hathaway Inc.</w:t>
            </w: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9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76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9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15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9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Delaware</w:t>
            </w: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1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1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272,225,308.81 shares of Common Stock (83,858,848.81 of which represent shares underlying the Berkshire Warrants)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75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5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5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56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75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560" w:type="dxa"/>
            <w:vAlign w:val="bottom"/>
            <w:vMerge w:val="continue"/>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272,225,308.81 shares of Common Stock (83,858,848.81 of which represent shares underlying the Berkshire Warrants)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272,225,308.81 shares of Common Stock (83,858,848.81 of which represent shares underlying the Berkshire Warrants)</w:t>
            </w: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96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5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9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9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75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Page 4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5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9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5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National Indemnity Company</w:t>
            </w: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9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76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9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15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9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1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1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185,509,474.44 shares of Common Stock (73,250,704.44 of which represent shares underlying the Berkshire Warrants)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75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5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5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56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75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560" w:type="dxa"/>
            <w:vAlign w:val="bottom"/>
            <w:vMerge w:val="continue"/>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185,509,474.44 shares of Common Stock (73,250,704.44 of which represent shares underlying the Berkshire Warrants)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185,509,474.44 shares of Common Stock (73,250,704.44 of which represent shares underlying the Berkshire Warrants)</w:t>
            </w: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96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5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9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9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752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Page 5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9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Columbia Insurance Company</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9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76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9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1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9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75,545,184.37 shares of Common Stock (10,608,144.37 of which represent shares underlying the Berkshire Warrants)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752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7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520" w:type="dxa"/>
            <w:vAlign w:val="bottom"/>
            <w:vMerge w:val="continue"/>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75,545,184.37 shares of Common Stock (10,608,144.37 of which represent shares underlying the Berkshire Warrants)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75,545,184.37 shares of Common Stock (10,608,144.37 of which represent shares underlying the Berkshire Warrants)</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92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5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9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752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Page 6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9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GEICO Corporation</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9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76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9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1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9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Delaware</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71,720,221.84 shares of Common Stock (38,910,505.84 of which represent shares underlying the Berkshire Warrants)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752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7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520" w:type="dxa"/>
            <w:vAlign w:val="bottom"/>
            <w:vMerge w:val="continue"/>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71,720,221.84 shares of Common Stock (38,910,505.84 of which represent shares underlying the Berkshire Warrants)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71,720,221.84 shares of Common Stock (38,910,505.84 of which represent shares underlying the Berkshire Warrants)</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92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5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9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752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Page 7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9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Government Employees Insurance Company</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9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76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9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1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9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45,356,741.86 shares of Common Stock (27,254,125.86 of which represent shares underlying the Berkshire Warrants)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752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7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520" w:type="dxa"/>
            <w:vAlign w:val="bottom"/>
            <w:vMerge w:val="continue"/>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45,356,741.86 shares of Common Stock (27,254,125.86 of which represent shares underlying the Berkshire Warrants)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45,356,741.86 shares of Common Stock (27,254,125.86 of which represent shares underlying the Berkshire Warrants)</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92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5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9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774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Page 8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7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9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GEICO Casualty Company</w:t>
            </w:r>
          </w:p>
        </w:tc>
        <w:tc>
          <w:tcPr>
            <w:tcW w:w="1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914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78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7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9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13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7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9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1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1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1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7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9"/>
              </w:rPr>
              <w:t>3,270,495.10 shares of Common Stock (all of which represent shares underlying the Berkshire Warrants)</w:t>
            </w:r>
          </w:p>
        </w:tc>
        <w:tc>
          <w:tcPr>
            <w:tcW w:w="1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74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774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3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7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3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740" w:type="dxa"/>
            <w:vAlign w:val="bottom"/>
            <w:tcBorders>
              <w:bottom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77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740" w:type="dxa"/>
            <w:vAlign w:val="bottom"/>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3,270,495.10 shares of Common Stock (all of which represent shares underlying the Berkshire Warrants)</w:t>
            </w:r>
          </w:p>
        </w:tc>
        <w:tc>
          <w:tcPr>
            <w:tcW w:w="1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3,270,495.10 shares of Common Stock (all of which represent shares underlying the Berkshire Warrants)</w:t>
            </w:r>
          </w:p>
        </w:tc>
        <w:tc>
          <w:tcPr>
            <w:tcW w:w="1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914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3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1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9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91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692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2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w w:val="99"/>
              </w:rPr>
              <w:t>Page 9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9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3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U.S. Investment Corporation</w:t>
            </w:r>
          </w:p>
        </w:tc>
        <w:tc>
          <w:tcPr>
            <w:tcW w:w="21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3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70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92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3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92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3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Pennsylvania</w:t>
            </w:r>
          </w:p>
        </w:tc>
        <w:tc>
          <w:tcPr>
            <w:tcW w:w="21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1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4,729,000 shares of Common Stock</w:t>
            </w:r>
          </w:p>
        </w:tc>
        <w:tc>
          <w:tcPr>
            <w:tcW w:w="2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920" w:type="dxa"/>
            <w:vAlign w:val="bottom"/>
            <w:tcBorders>
              <w:bottom w:val="single" w:sz="8" w:color="auto"/>
            </w:tcBorders>
            <w:vMerge w:val="continue"/>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92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920" w:type="dxa"/>
            <w:vAlign w:val="bottom"/>
            <w:tcBorders>
              <w:bottom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9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920" w:type="dxa"/>
            <w:vAlign w:val="bottom"/>
            <w:vMerge w:val="continue"/>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4,729,000 shares of Common Stock</w:t>
            </w:r>
          </w:p>
        </w:tc>
        <w:tc>
          <w:tcPr>
            <w:tcW w:w="21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4,729,000 shares of Common Stock</w:t>
            </w:r>
          </w:p>
        </w:tc>
        <w:tc>
          <w:tcPr>
            <w:tcW w:w="21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32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1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21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3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688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w w:val="98"/>
              </w:rPr>
              <w:t>Page 10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Mount Vernon Fire Insurance Company</w:t>
            </w: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70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Pennsylvania</w:t>
            </w: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2,364,500 shares of Common Stock</w:t>
            </w:r>
          </w:p>
        </w:tc>
        <w:tc>
          <w:tcPr>
            <w:tcW w:w="2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vMerge w:val="continue"/>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8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80" w:type="dxa"/>
            <w:vAlign w:val="bottom"/>
            <w:vMerge w:val="continue"/>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2,364,500 shares of Common Stock</w:t>
            </w: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2,364,500 shares of Common Stock</w:t>
            </w: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28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684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w w:val="98"/>
              </w:rPr>
              <w:t>Page 11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United States Liability Insurance Company</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4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Pennsylvania</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2,364,500 shares of Common Stock</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4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4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4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2,364,500 shares of Common Stock</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7"/>
              </w:rPr>
              <w:t>AGGREGATE</w:t>
            </w:r>
          </w:p>
        </w:tc>
        <w:tc>
          <w:tcPr>
            <w:tcW w:w="320" w:type="dxa"/>
            <w:vAlign w:val="bottom"/>
            <w:gridSpan w:val="2"/>
          </w:tcPr>
          <w:p>
            <w:pPr>
              <w:spacing w:after="0"/>
              <w:rPr>
                <w:sz w:val="20"/>
                <w:szCs w:val="20"/>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2,364,500 shares of Common Stock</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240" w:type="dxa"/>
            <w:vAlign w:val="bottom"/>
            <w:gridSpan w:val="5"/>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70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1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w w:val="98"/>
              </w:rPr>
              <w:t>Page 12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0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4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4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GEICO Indemnity Company</w:t>
            </w:r>
          </w:p>
        </w:tc>
        <w:tc>
          <w:tcPr>
            <w:tcW w:w="2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40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71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00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4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00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4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4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2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8,385,884.88 shares of Common Stock (all of which represent shares underlying the Berkshire Warrants)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70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0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0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000" w:type="dxa"/>
            <w:vAlign w:val="bottom"/>
            <w:tcBorders>
              <w:bottom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7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000" w:type="dxa"/>
            <w:vAlign w:val="bottom"/>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8,385,884.88 shares of Common Stock (all of which represent shares underlying the Berkshire Warrants)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7"/>
              </w:rPr>
              <w:t>AGGREGATE</w:t>
            </w:r>
          </w:p>
        </w:tc>
        <w:tc>
          <w:tcPr>
            <w:tcW w:w="320" w:type="dxa"/>
            <w:vAlign w:val="bottom"/>
            <w:gridSpan w:val="2"/>
          </w:tcPr>
          <w:p>
            <w:pPr>
              <w:spacing w:after="0"/>
              <w:rPr>
                <w:sz w:val="20"/>
                <w:szCs w:val="20"/>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4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8,385,884.88 shares of Common Stock (all of which represent shares underlying the Berkshire Warrants)</w:t>
            </w:r>
          </w:p>
        </w:tc>
        <w:tc>
          <w:tcPr>
            <w:tcW w:w="2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400" w:type="dxa"/>
            <w:vAlign w:val="bottom"/>
            <w:gridSpan w:val="5"/>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0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4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2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4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4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738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18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8"/>
              </w:rPr>
              <w:t>Page 13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3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7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7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Berkshire Hathaway Specialty Insurance Company</w:t>
            </w: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7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75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380" w:type="dxa"/>
            <w:vAlign w:val="bottom"/>
            <w:tcBorders>
              <w:bottom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7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17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380" w:type="dxa"/>
            <w:vAlign w:val="bottom"/>
            <w:tcBorders>
              <w:bottom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7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7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17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17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6,406,176.98 shares of Common Stock (1,677,176.98 of which represent shares underlying the Berkshire Warrants)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738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7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38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7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7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380" w:type="dxa"/>
            <w:vAlign w:val="bottom"/>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6,406,176.98 shares of Common Stock (1,677,176.98 of which represent shares underlying the Berkshire Warrants)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7"/>
              </w:rPr>
              <w:t>AGGREGATE</w:t>
            </w:r>
          </w:p>
        </w:tc>
        <w:tc>
          <w:tcPr>
            <w:tcW w:w="320" w:type="dxa"/>
            <w:vAlign w:val="bottom"/>
            <w:gridSpan w:val="2"/>
          </w:tcPr>
          <w:p>
            <w:pPr>
              <w:spacing w:after="0"/>
              <w:rPr>
                <w:sz w:val="20"/>
                <w:szCs w:val="20"/>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7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7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6,406,176.98 shares of Common Stock (1,677,176.98 of which represent shares underlying the Berkshire Warrants)</w:t>
            </w: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780" w:type="dxa"/>
            <w:vAlign w:val="bottom"/>
            <w:gridSpan w:val="5"/>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7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7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7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7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742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Page 14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4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8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6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8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Berkshire Hathaway Life Insurance Company of Nebraska</w:t>
            </w:r>
          </w:p>
        </w:tc>
        <w:tc>
          <w:tcPr>
            <w:tcW w:w="16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8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6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75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8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16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8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6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8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16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16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6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16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13,381,918.56 shares of Common Stock (3,018,918.56 of which represent shares underlying the Berkshire Warrants)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742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6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42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6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7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6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13,381,918.56 shares of Common Stock (3,018,918.56 of which represent shares underlying the Berkshire Warrants)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7"/>
              </w:rPr>
              <w:t>AGGREGATE</w:t>
            </w:r>
          </w:p>
        </w:tc>
        <w:tc>
          <w:tcPr>
            <w:tcW w:w="320" w:type="dxa"/>
            <w:vAlign w:val="bottom"/>
            <w:gridSpan w:val="2"/>
          </w:tcPr>
          <w:p>
            <w:pPr>
              <w:spacing w:after="0"/>
              <w:rPr>
                <w:sz w:val="20"/>
                <w:szCs w:val="20"/>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6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8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13,381,918.56 shares of Common Stock (3,018,918.56 of which represent shares underlying the Berkshire Warrants)</w:t>
            </w:r>
          </w:p>
        </w:tc>
        <w:tc>
          <w:tcPr>
            <w:tcW w:w="16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820" w:type="dxa"/>
            <w:vAlign w:val="bottom"/>
            <w:gridSpan w:val="5"/>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8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16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8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6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8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6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684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w w:val="98"/>
              </w:rPr>
              <w:t>Page 15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National Fire &amp; Marine Insurance Company</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4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6,441,650 shares of Common Stock</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4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4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4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6,441,650 shares of Common Stock</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7"/>
              </w:rPr>
              <w:t>AGGREGATE</w:t>
            </w:r>
          </w:p>
        </w:tc>
        <w:tc>
          <w:tcPr>
            <w:tcW w:w="320" w:type="dxa"/>
            <w:vAlign w:val="bottom"/>
            <w:gridSpan w:val="2"/>
          </w:tcPr>
          <w:p>
            <w:pPr>
              <w:spacing w:after="0"/>
              <w:rPr>
                <w:sz w:val="20"/>
                <w:szCs w:val="20"/>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6,441,650 shares of Common Stock</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240" w:type="dxa"/>
            <w:vAlign w:val="bottom"/>
            <w:gridSpan w:val="5"/>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76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Page 16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6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9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4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BHG Life Insurance Company</w:t>
            </w:r>
          </w:p>
        </w:tc>
        <w:tc>
          <w:tcPr>
            <w:tcW w:w="14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90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4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77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6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9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14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6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9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4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14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14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14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6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5,870,119.42 shares of Common Stock (all of which represent shares underlying the Berkshire Warrants)</w:t>
            </w:r>
          </w:p>
        </w:tc>
        <w:tc>
          <w:tcPr>
            <w:tcW w:w="1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66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76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4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6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660" w:type="dxa"/>
            <w:vAlign w:val="bottom"/>
            <w:tcBorders>
              <w:bottom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7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4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660" w:type="dxa"/>
            <w:vAlign w:val="bottom"/>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5,870,119.42 shares of Common Stock (all of which represent shares underlying the Berkshire Warrants)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4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5,870,119.42 shares of Common Stock (all of which represent shares underlying the Berkshire Warrants)</w:t>
            </w:r>
          </w:p>
        </w:tc>
        <w:tc>
          <w:tcPr>
            <w:tcW w:w="14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906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4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14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9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4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90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4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68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Page 17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GEICO Advantage Insurance Company</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4,070,000 shares of Common Stock</w:t>
            </w: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60" w:type="dxa"/>
            <w:vAlign w:val="bottom"/>
            <w:tcBorders>
              <w:bottom w:val="single" w:sz="8" w:color="auto"/>
            </w:tcBorders>
            <w:vMerge w:val="continue"/>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60" w:type="dxa"/>
            <w:vAlign w:val="bottom"/>
            <w:tcBorders>
              <w:bottom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60" w:type="dxa"/>
            <w:vAlign w:val="bottom"/>
            <w:vMerge w:val="continue"/>
          </w:tcPr>
          <w:p>
            <w:pPr>
              <w:spacing w:after="0"/>
              <w:rPr>
                <w:sz w:val="7"/>
                <w:szCs w:val="7"/>
                <w:color w:val="auto"/>
              </w:rPr>
            </w:pPr>
          </w:p>
        </w:tc>
        <w:tc>
          <w:tcPr>
            <w:tcW w:w="2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4,070,000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4,070,000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26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 w:name="page18"/>
    <w:bookmarkEnd w:id="17"/>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68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Page 18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GEICO Choice Insurance Company</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1,829,000 shares of Common Stock</w:t>
            </w: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60" w:type="dxa"/>
            <w:vAlign w:val="bottom"/>
            <w:tcBorders>
              <w:bottom w:val="single" w:sz="8" w:color="auto"/>
            </w:tcBorders>
            <w:vMerge w:val="continue"/>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60" w:type="dxa"/>
            <w:vAlign w:val="bottom"/>
            <w:tcBorders>
              <w:bottom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60" w:type="dxa"/>
            <w:vAlign w:val="bottom"/>
            <w:vMerge w:val="continue"/>
          </w:tcPr>
          <w:p>
            <w:pPr>
              <w:spacing w:after="0"/>
              <w:rPr>
                <w:sz w:val="7"/>
                <w:szCs w:val="7"/>
                <w:color w:val="auto"/>
              </w:rPr>
            </w:pPr>
          </w:p>
        </w:tc>
        <w:tc>
          <w:tcPr>
            <w:tcW w:w="2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1,829,000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1,829,000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26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8" w:name="page19"/>
    <w:bookmarkEnd w:id="18"/>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68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Page 19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GEICO Marine Insurance Company</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245,000 shares of Common Stock</w:t>
            </w: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60" w:type="dxa"/>
            <w:vAlign w:val="bottom"/>
            <w:tcBorders>
              <w:bottom w:val="single" w:sz="8" w:color="auto"/>
            </w:tcBorders>
            <w:vMerge w:val="continue"/>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60" w:type="dxa"/>
            <w:vAlign w:val="bottom"/>
            <w:tcBorders>
              <w:bottom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60" w:type="dxa"/>
            <w:vAlign w:val="bottom"/>
            <w:vMerge w:val="continue"/>
          </w:tcPr>
          <w:p>
            <w:pPr>
              <w:spacing w:after="0"/>
              <w:rPr>
                <w:sz w:val="7"/>
                <w:szCs w:val="7"/>
                <w:color w:val="auto"/>
              </w:rPr>
            </w:pPr>
          </w:p>
        </w:tc>
        <w:tc>
          <w:tcPr>
            <w:tcW w:w="2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245,000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245,000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26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7"/>
              </w:rPr>
              <w:t>Less than 0.1%</w:t>
            </w: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9" w:name="page20"/>
    <w:bookmarkEnd w:id="19"/>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68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Page 20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GEICO Secure Insurance Company</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8,563,100 shares of Common Stock</w:t>
            </w: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60" w:type="dxa"/>
            <w:vAlign w:val="bottom"/>
            <w:tcBorders>
              <w:bottom w:val="single" w:sz="8" w:color="auto"/>
            </w:tcBorders>
            <w:vMerge w:val="continue"/>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60" w:type="dxa"/>
            <w:vAlign w:val="bottom"/>
            <w:tcBorders>
              <w:bottom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60" w:type="dxa"/>
            <w:vAlign w:val="bottom"/>
            <w:vMerge w:val="continue"/>
          </w:tcPr>
          <w:p>
            <w:pPr>
              <w:spacing w:after="0"/>
              <w:rPr>
                <w:sz w:val="7"/>
                <w:szCs w:val="7"/>
                <w:color w:val="auto"/>
              </w:rPr>
            </w:pPr>
          </w:p>
        </w:tc>
        <w:tc>
          <w:tcPr>
            <w:tcW w:w="2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8,563,100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8,563,100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26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 w:name="page21"/>
    <w:bookmarkEnd w:id="20"/>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68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Page 21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The Medical Protective Company</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Indiana</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6,945,000 shares of Common Stock</w:t>
            </w: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60" w:type="dxa"/>
            <w:vAlign w:val="bottom"/>
            <w:tcBorders>
              <w:bottom w:val="single" w:sz="8" w:color="auto"/>
            </w:tcBorders>
            <w:vMerge w:val="continue"/>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60" w:type="dxa"/>
            <w:vAlign w:val="bottom"/>
            <w:tcBorders>
              <w:bottom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60" w:type="dxa"/>
            <w:vAlign w:val="bottom"/>
            <w:vMerge w:val="continue"/>
          </w:tcPr>
          <w:p>
            <w:pPr>
              <w:spacing w:after="0"/>
              <w:rPr>
                <w:sz w:val="7"/>
                <w:szCs w:val="7"/>
                <w:color w:val="auto"/>
              </w:rPr>
            </w:pPr>
          </w:p>
        </w:tc>
        <w:tc>
          <w:tcPr>
            <w:tcW w:w="2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6,945,000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6,945,000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26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1" w:name="page22"/>
    <w:bookmarkEnd w:id="21"/>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68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Page 22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Berkshire Hathaway Homestate Insurance Company</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4,402,000 shares of Common Stock</w:t>
            </w: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60" w:type="dxa"/>
            <w:vAlign w:val="bottom"/>
            <w:tcBorders>
              <w:bottom w:val="single" w:sz="8" w:color="auto"/>
            </w:tcBorders>
            <w:vMerge w:val="continue"/>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60" w:type="dxa"/>
            <w:vAlign w:val="bottom"/>
            <w:tcBorders>
              <w:bottom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60" w:type="dxa"/>
            <w:vAlign w:val="bottom"/>
            <w:vMerge w:val="continue"/>
          </w:tcPr>
          <w:p>
            <w:pPr>
              <w:spacing w:after="0"/>
              <w:rPr>
                <w:sz w:val="7"/>
                <w:szCs w:val="7"/>
                <w:color w:val="auto"/>
              </w:rPr>
            </w:pPr>
          </w:p>
        </w:tc>
        <w:tc>
          <w:tcPr>
            <w:tcW w:w="2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4,402,000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4,402,000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26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 w:name="page23"/>
    <w:bookmarkEnd w:id="22"/>
    <w:tbl>
      <w:tblPr>
        <w:tblLayout w:type="fixed"/>
        <w:tblInd w:w="10" w:type="dxa"/>
        <w:tblCellMar>
          <w:top w:w="0" w:type="dxa"/>
          <w:left w:w="0" w:type="dxa"/>
          <w:bottom w:w="0" w:type="dxa"/>
          <w:right w:w="0" w:type="dxa"/>
        </w:tblCellMar>
      </w:tblPr>
      <w:tr>
        <w:trPr>
          <w:trHeight w:val="238"/>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674599105</w:t>
            </w:r>
          </w:p>
        </w:tc>
        <w:tc>
          <w:tcPr>
            <w:tcW w:w="120" w:type="dxa"/>
            <w:vAlign w:val="bottom"/>
          </w:tcPr>
          <w:p>
            <w:pPr>
              <w:spacing w:after="0"/>
              <w:rPr>
                <w:sz w:val="20"/>
                <w:szCs w:val="20"/>
                <w:color w:val="auto"/>
              </w:rPr>
            </w:pPr>
          </w:p>
        </w:tc>
        <w:tc>
          <w:tcPr>
            <w:tcW w:w="68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Page 23 of 29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Redwood Fire &amp; Casualty Company</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State of Nebraska</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2,918,000 shares of Common Stock</w:t>
            </w: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60" w:type="dxa"/>
            <w:vAlign w:val="bottom"/>
            <w:tcBorders>
              <w:bottom w:val="single" w:sz="8" w:color="auto"/>
            </w:tcBorders>
            <w:vMerge w:val="continue"/>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60" w:type="dxa"/>
            <w:vAlign w:val="bottom"/>
            <w:tcBorders>
              <w:bottom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60" w:type="dxa"/>
            <w:vAlign w:val="bottom"/>
            <w:vMerge w:val="continue"/>
          </w:tcPr>
          <w:p>
            <w:pPr>
              <w:spacing w:after="0"/>
              <w:rPr>
                <w:sz w:val="7"/>
                <w:szCs w:val="7"/>
                <w:color w:val="auto"/>
              </w:rPr>
            </w:pPr>
          </w:p>
        </w:tc>
        <w:tc>
          <w:tcPr>
            <w:tcW w:w="2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2,918,000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2,918,000 shares of Common Stock</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8260" w:type="dxa"/>
            <w:vAlign w:val="bottom"/>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IC, 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3" w:name="page24"/>
    <w:bookmarkEnd w:id="23"/>
    <w:p>
      <w:pPr>
        <w:jc w:val="right"/>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13G</w:t>
      </w:r>
      <w:r>
        <w:rPr>
          <w:sz w:val="20"/>
          <w:szCs w:val="20"/>
          <w:color w:val="auto"/>
        </w:rPr>
        <w:tab/>
      </w:r>
      <w:r>
        <w:rPr>
          <w:rFonts w:ascii="Times New Roman" w:cs="Times New Roman" w:eastAsia="Times New Roman" w:hAnsi="Times New Roman"/>
          <w:sz w:val="17"/>
          <w:szCs w:val="17"/>
          <w:b w:val="1"/>
          <w:bCs w:val="1"/>
          <w:color w:val="auto"/>
        </w:rPr>
        <w:t>Page 24 of 29 Pages</w:t>
      </w:r>
    </w:p>
    <w:p>
      <w:pPr>
        <w:spacing w:after="0" w:line="162"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shares of Common Stock of Occidental Petroleum Corporation (“Occidental”) reported in this Schedule 13G include warrants for an aggregate of 83,858,848.81 shares of Common Stock exercisable by certain of the Reporting Persons within 60 days (the “Berkshire Warrants”). All shares of Common Stock underlying the Berkshire Warrants are treated as outstanding for purposes of computing the percentage ownership of each of the Reporting Persons reported in this Schedule 13G. The Berkshire Warrants were issued on August 8, 2019 initially for 80,000,000 million shares of Common Stock at an exercise price of $62.50 per share, but on June 26, 2020, Occidental’s Board of Directors declared a distribution to its common shareholders of warrants to purchase additional shares of Common Stock, which distribution resulted in an anti-dilution adjustment to the Berkshire Warrants that lowered the exercise price to $59.624 per share and increased the number of shares of Common Stock issuable on exercise of the Berkshire Warrants to 83,858,848.81. The Berkshire Warrants have not been exercised.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Name of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Greenway Plaza, Houston, TX 77046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ectPr>
          <w:pgSz w:w="11900" w:h="16838" w:orient="portrait"/>
          <w:cols w:equalWidth="0" w:num="1">
            <w:col w:w="11020"/>
          </w:cols>
          <w:pgMar w:left="440" w:top="266" w:right="43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Warren E. Buffett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3555 Farnam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Omaha, Nebraska 68131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citizen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Berkshire Hathaway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3555 Farnam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Omaha, Nebraska 68131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2"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National Indemnity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Omaha, Nebraska 68102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GEICO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GEICO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20076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2"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BHG Life Insurance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Omaha, Nebraska 68102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Government Employees Insurance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GEICO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112"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Columbia Insurance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Omaha, Nebraska 68102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National Fire &amp; Marine Insurance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Omaha, NE 68102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 corporation</w:t>
      </w:r>
    </w:p>
    <w:p>
      <w:pPr>
        <w:spacing w:after="0" w:line="112"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GEICO Casualty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GEICO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Berkshire Hathaway Life Insurance Company of Nebraska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Omaha, NE 68102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 corporation</w:t>
      </w:r>
    </w:p>
    <w:p>
      <w:pPr>
        <w:sectPr>
          <w:pgSz w:w="11900" w:h="16838" w:orient="portrait"/>
          <w:cols w:equalWidth="0" w:num="2">
            <w:col w:w="5020" w:space="720"/>
            <w:col w:w="5280"/>
          </w:cols>
          <w:pgMar w:left="440" w:top="266" w:right="439" w:bottom="1440" w:gutter="0" w:footer="0" w:header="0"/>
          <w:type w:val="continuous"/>
        </w:sectPr>
      </w:pPr>
    </w:p>
    <w:bookmarkStart w:id="24" w:name="page25"/>
    <w:bookmarkEnd w:id="24"/>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25 of 29 Pages</w:t>
      </w:r>
    </w:p>
    <w:p>
      <w:pPr>
        <w:sectPr>
          <w:pgSz w:w="11900" w:h="16838" w:orient="portrait"/>
          <w:cols w:equalWidth="0" w:num="1">
            <w:col w:w="11020"/>
          </w:cols>
          <w:pgMar w:left="440" w:top="266" w:right="43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GEICO Advantage Insurance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GEICO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Medical Protective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5814 Reed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Wayne, IN 46835-3568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w:t>
      </w:r>
    </w:p>
    <w:p>
      <w:pPr>
        <w:spacing w:after="0" w:line="112"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GEICO Choice Insurance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GEICO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Berkshire Hathaway Homestate Insurance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Omaha, NE 68102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112"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GEICO Marine Insurance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GEICO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Redwood Fire &amp; Casualty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Omaha, NE 68102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112"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GEICO Secure Insurance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GEICO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Berkshire Hathaway Specialty Insurance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Omaha, NE 68102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112"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United States Liability Insurance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1190 Devon Park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Wayne, PA 19087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GEICO Indemnity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5260 Western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Chevy Chase, MD 20815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112"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U.S. Investment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1190 Devon Park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Wayne, PA 19087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Mount Vernon Fire Insurance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1190 Devon Park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Wayne, PA 19087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ectPr>
          <w:pgSz w:w="11900" w:h="16838" w:orient="portrait"/>
          <w:cols w:equalWidth="0" w:num="1">
            <w:col w:w="11020"/>
          </w:cols>
          <w:pgMar w:left="440" w:top="266" w:right="439" w:bottom="1440" w:gutter="0" w:footer="0" w:header="0"/>
          <w:type w:val="continuous"/>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26 of 29 Pages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 CUSIP Number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674599105</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 240.13d-1(b), or 240.13d-2(b) or (c), check whether the person filing is 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Warren E. Buffett (an individual who may be deemed to control Berkshire Hathaway Inc.), Berkshire Hathaway Inc., GEICO Corporation, and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Investment Corporation are each a Parent Holding Company or Control Person, in accordance with § 240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13d-1(b)(1)(ii)(G).</w:t>
      </w:r>
    </w:p>
    <w:p>
      <w:pPr>
        <w:spacing w:after="0" w:line="207" w:lineRule="exact"/>
        <w:rPr>
          <w:sz w:val="20"/>
          <w:szCs w:val="20"/>
          <w:color w:val="auto"/>
        </w:rPr>
      </w:pPr>
    </w:p>
    <w:p>
      <w:pPr>
        <w:ind w:left="4" w:right="100"/>
        <w:spacing w:after="0" w:line="274" w:lineRule="auto"/>
        <w:rPr>
          <w:sz w:val="20"/>
          <w:szCs w:val="20"/>
          <w:color w:val="auto"/>
        </w:rPr>
      </w:pPr>
      <w:r>
        <w:rPr>
          <w:rFonts w:ascii="Times New Roman" w:cs="Times New Roman" w:eastAsia="Times New Roman" w:hAnsi="Times New Roman"/>
          <w:sz w:val="17"/>
          <w:szCs w:val="17"/>
          <w:color w:val="auto"/>
        </w:rPr>
        <w:t xml:space="preserve">National Indemnity Company, Columbia Insurance Company, Government Employees Insurance Company, Mount Vernon Insurance Company, United States Liability Insurance Company, GEICO Indemnity Company, Berkshire Hathaway Specialty Insurance Company, Berkshire Hathaway Life Insurance Company of Nebraska, National Fire &amp; Marine Insurance Company, GEICO Casualty Company, BHG Life Insurance Company, GEICO Advantage Insurance Company, GEICO Choice Insurance Company, GEICO Marine Insurance Company, GEICO Secure Insurance Company, The Medical Protective Company, Berkshire Hathaway Homestate Insurance Company, and Redwood Fire &amp; Casualty Company are each an Insurance Company as defined in section 3(a)(19) of the Act. The Reporting Persons together are a group in accordance with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240.13d-1(b)(i)(ii)(K).</w:t>
      </w:r>
    </w:p>
    <w:p>
      <w:pPr>
        <w:spacing w:after="0" w:line="2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the Cover Pages for each of the Reporting Persons.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the Cover Pages for each of the Reporting Persons.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 Number of shares as to which such person has:</w:t>
      </w:r>
    </w:p>
    <w:p>
      <w:pPr>
        <w:spacing w:after="0" w:line="121" w:lineRule="exact"/>
        <w:rPr>
          <w:sz w:val="20"/>
          <w:szCs w:val="20"/>
          <w:color w:val="auto"/>
        </w:rPr>
      </w:pPr>
    </w:p>
    <w:p>
      <w:pPr>
        <w:ind w:left="224" w:hanging="224"/>
        <w:spacing w:after="0"/>
        <w:tabs>
          <w:tab w:leader="none" w:pos="2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1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1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the Cover Pages for each of the Reporting Persons</w:t>
      </w:r>
      <w:r>
        <w:rPr>
          <w:rFonts w:ascii="Times New Roman" w:cs="Times New Roman" w:eastAsia="Times New Roman" w:hAnsi="Times New Roman"/>
          <w:sz w:val="18"/>
          <w:szCs w:val="18"/>
          <w:b w:val="1"/>
          <w:bCs w:val="1"/>
          <w:color w:val="auto"/>
        </w:rPr>
        <w:t>.</w:t>
      </w:r>
    </w:p>
    <w:p>
      <w:pPr>
        <w:sectPr>
          <w:pgSz w:w="11900" w:h="16838" w:orient="portrait"/>
          <w:cols w:equalWidth="0" w:num="1">
            <w:col w:w="11024"/>
          </w:cols>
          <w:pgMar w:left="436" w:top="266" w:right="4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27 of 29 Pages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0"/>
          </w:cols>
          <w:pgMar w:left="440" w:top="266" w:right="4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28 of 29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9th day of September,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Warren E. Buffett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BERKSHIRE HATHAWAY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Warren E. Buffett</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Chairman of the Board</w:t>
      </w:r>
    </w:p>
    <w:p>
      <w:pPr>
        <w:sectPr>
          <w:pgSz w:w="11900" w:h="16838" w:orient="portrait"/>
          <w:cols w:equalWidth="0" w:num="1">
            <w:col w:w="11020"/>
          </w:cols>
          <w:pgMar w:left="440" w:top="266" w:right="439" w:bottom="1440" w:gutter="0" w:footer="0" w:header="0"/>
        </w:sectPr>
      </w:pPr>
    </w:p>
    <w:bookmarkStart w:id="28" w:name="page29"/>
    <w:bookmarkEnd w:id="28"/>
    <w:p>
      <w:pPr>
        <w:ind w:left="85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29 of 29 Pages</w:t>
      </w:r>
    </w:p>
    <w:p>
      <w:pPr>
        <w:spacing w:after="0" w:line="1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NATIONAL INDEMNITY COMPANY,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NATIONAL FIRE &amp; MARINE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INSURANCE COMPANY, COLUMBIA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INSURANCE COMPANY, GEICO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CORPORATION, GOVERNMENT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EMPLOYEES INSURANCE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CORPORATION, U.S. INVESTMENT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CORPORATION, MOUNT VERNON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FIRE INSURANCE COMPANY, UNITED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STATES LIABILITY INSURANCE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GEICO INDEMNITY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BERKSHIRE SPECIALTY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INSURANCE COMPANY, BERKSHIRE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HATHAWAY LIFE INSURANCE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OF NEBRASKA, GEICO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CASUALTY COMPANY, BHG LIFE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INSURANCE COMPANY, GEICO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ADVANTAGE INSURANCE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GEICO CHOICE INSURANCE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GEICO MARINE INSURANCE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GEICO SECURE INSURANCE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THE MEDICAL PROTECTIVE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BERKSHIRE HATHAWAY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HOMESTATE INSURANCE COMPANY,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REDWOOD FIRE &amp; CASUALTY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Warren E. Buffett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Attorney-in-Fact</w:t>
      </w:r>
    </w:p>
    <w:sectPr>
      <w:pgSz w:w="11900" w:h="16838" w:orient="portrait"/>
      <w:cols w:equalWidth="0" w:num="1">
        <w:col w:w="10020"/>
      </w:cols>
      <w:pgMar w:left="1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5"/>
      <w:numFmt w:val="bullet"/>
      <w:start w:val="1"/>
    </w:lvl>
  </w:abstractNum>
  <w:abstractNum w:abstractNumId="8">
    <w:nsid w:val="4DB127F8"/>
    <w:multiLevelType w:val="hybridMultilevel"/>
    <w:lvl w:ilvl="0">
      <w:lvlJc w:val="left"/>
      <w:lvlText w:val="9"/>
      <w:numFmt w:val="bullet"/>
      <w:start w:val="1"/>
    </w:lvl>
  </w:abstractNum>
  <w:abstractNum w:abstractNumId="9">
    <w:nsid w:val="216231B"/>
    <w:multiLevelType w:val="hybridMultilevel"/>
    <w:lvl w:ilvl="0">
      <w:lvlJc w:val="left"/>
      <w:lvlText w:val="%1"/>
      <w:numFmt w:val="decimal"/>
      <w:start w:val="1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2022-09-09T15:47:47Z</dcterms:created>
  <dcterms:modified xsi:type="dcterms:W3CDTF">2022-09-09T15:47:47Z</dcterms:modified>
</cp:coreProperties>
</file>